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6FF02BF9"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9E434E">
        <w:rPr>
          <w:rFonts w:eastAsia="Times New Roman"/>
          <w:b/>
          <w:noProof/>
          <w:sz w:val="24"/>
        </w:rPr>
        <w:t>4540</w:t>
      </w:r>
      <w:bookmarkStart w:id="2" w:name="_GoBack"/>
      <w:bookmarkEnd w:id="2"/>
    </w:p>
    <w:p w14:paraId="015AD352" w14:textId="78714BF7" w:rsidR="00F21F81" w:rsidRDefault="0029016E" w:rsidP="00F21F81">
      <w:pPr>
        <w:pStyle w:val="a"/>
        <w:rPr>
          <w:rFonts w:eastAsia="SimSun"/>
          <w:bCs w:val="0"/>
          <w:sz w:val="24"/>
          <w:lang w:eastAsia="zh-CN"/>
        </w:rPr>
      </w:pPr>
      <w:bookmarkStart w:id="3" w:name="OLE_LINK1"/>
      <w:bookmarkStart w:id="4"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507AB798"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4F09" w:rsidRPr="00584F09">
        <w:rPr>
          <w:rFonts w:ascii="Arial" w:hAnsi="Arial" w:cs="Arial"/>
          <w:sz w:val="22"/>
        </w:rPr>
        <w:t>IMT technology 10</w:t>
      </w:r>
      <w:r w:rsidR="00584F09">
        <w:rPr>
          <w:rFonts w:ascii="Arial" w:hAnsi="Arial" w:cs="Arial"/>
          <w:sz w:val="22"/>
        </w:rPr>
        <w:t xml:space="preserve">-10.5 </w:t>
      </w:r>
      <w:r w:rsidR="00584F09" w:rsidRPr="00584F09">
        <w:rPr>
          <w:rFonts w:ascii="Arial" w:hAnsi="Arial" w:cs="Arial"/>
          <w:sz w:val="22"/>
        </w:rPr>
        <w:t>GHz simulation parameters</w:t>
      </w:r>
    </w:p>
    <w:p w14:paraId="3ACA12DB" w14:textId="66B1D0BA"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84646">
        <w:rPr>
          <w:rFonts w:ascii="Arial" w:hAnsi="Arial" w:cs="Arial"/>
          <w:sz w:val="22"/>
        </w:rPr>
        <w:t>11.1.2</w:t>
      </w:r>
      <w:r w:rsidR="0029016E">
        <w:rPr>
          <w:rFonts w:ascii="Arial" w:hAnsi="Arial" w:cs="Arial"/>
          <w:sz w:val="22"/>
        </w:rPr>
        <w:t>.</w:t>
      </w:r>
    </w:p>
    <w:p w14:paraId="754225A9" w14:textId="387C3A58"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SimSun" w:hAnsi="Arial" w:cs="Arial"/>
          <w:sz w:val="22"/>
          <w:lang w:eastAsia="zh-CN"/>
        </w:rPr>
        <w:t>Discussion</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3A9FBA29" w14:textId="135E48A7" w:rsidR="00486547" w:rsidRDefault="003C32D4" w:rsidP="00931F09">
      <w:pPr>
        <w:rPr>
          <w:rFonts w:eastAsia="SimSun"/>
          <w:lang w:val="en-US" w:eastAsia="zh-CN"/>
        </w:rPr>
      </w:pPr>
      <w:r>
        <w:rPr>
          <w:rFonts w:eastAsia="SimSun"/>
          <w:lang w:val="en-US" w:eastAsia="zh-CN"/>
        </w:rPr>
        <w:t xml:space="preserve">In the last plenary (RAN#87e) the </w:t>
      </w:r>
      <w:r w:rsidRPr="003C32D4">
        <w:rPr>
          <w:rFonts w:eastAsia="SimSun"/>
          <w:lang w:val="en-US" w:eastAsia="zh-CN"/>
        </w:rPr>
        <w:t>Study on IMT parameters for 6.425-7.025GHz, 7.025-7.125GHz and 10.0-10.5GHz</w:t>
      </w:r>
      <w:r>
        <w:rPr>
          <w:rFonts w:eastAsia="SimSun"/>
          <w:lang w:val="en-US" w:eastAsia="zh-CN"/>
        </w:rPr>
        <w:t xml:space="preserve"> was approved [1].</w:t>
      </w:r>
    </w:p>
    <w:p w14:paraId="7E089CA6" w14:textId="110322AC" w:rsidR="003C32D4" w:rsidRDefault="003C32D4" w:rsidP="00931F09">
      <w:pPr>
        <w:rPr>
          <w:rFonts w:eastAsia="SimSun"/>
          <w:lang w:val="en-US" w:eastAsia="zh-CN"/>
        </w:rPr>
      </w:pPr>
      <w:r>
        <w:rPr>
          <w:rFonts w:eastAsia="SimSun"/>
          <w:lang w:val="en-US" w:eastAsia="zh-CN"/>
        </w:rPr>
        <w:t xml:space="preserve">The ranges </w:t>
      </w:r>
      <w:r w:rsidRPr="003C32D4">
        <w:rPr>
          <w:rFonts w:eastAsia="SimSun"/>
          <w:lang w:val="en-US" w:eastAsia="zh-CN"/>
        </w:rPr>
        <w:t>6.425-7.025GHz, 7.025-7.125GHz</w:t>
      </w:r>
      <w:r>
        <w:rPr>
          <w:rFonts w:eastAsia="SimSun"/>
          <w:lang w:val="en-US" w:eastAsia="zh-CN"/>
        </w:rPr>
        <w:t xml:space="preserve"> have already been agreed to be inside the FR1 definition, however </w:t>
      </w:r>
      <w:r w:rsidRPr="003C32D4">
        <w:rPr>
          <w:rFonts w:eastAsia="SimSun"/>
          <w:lang w:val="en-US" w:eastAsia="zh-CN"/>
        </w:rPr>
        <w:t>10.0-10.5GHz</w:t>
      </w:r>
      <w:r>
        <w:rPr>
          <w:rFonts w:eastAsia="SimSun"/>
          <w:lang w:val="en-US" w:eastAsia="zh-CN"/>
        </w:rPr>
        <w:t xml:space="preserve"> falls outside current FR1 frequency range and is inside the region studied in the recent 7 to 24GHz study item [2].</w:t>
      </w:r>
    </w:p>
    <w:p w14:paraId="0CBEEB87" w14:textId="40F52715" w:rsidR="003C32D4" w:rsidRDefault="003C32D4" w:rsidP="00931F09">
      <w:pPr>
        <w:rPr>
          <w:rFonts w:eastAsia="SimSun"/>
          <w:lang w:val="en-US" w:eastAsia="zh-CN"/>
        </w:rPr>
      </w:pPr>
      <w:r>
        <w:rPr>
          <w:rFonts w:eastAsia="SimSun"/>
          <w:lang w:val="en-US" w:eastAsia="zh-CN"/>
        </w:rPr>
        <w:t xml:space="preserve">This paper looks at what useful information can be extracted for the 7 to 24GHZ SI for </w:t>
      </w:r>
      <w:r w:rsidR="00C55C02">
        <w:rPr>
          <w:rFonts w:eastAsia="SimSun"/>
          <w:lang w:val="en-US" w:eastAsia="zh-CN"/>
        </w:rPr>
        <w:t>a co-existence simulation to derive the required ACIR values.</w:t>
      </w:r>
    </w:p>
    <w:p w14:paraId="7B117B1D" w14:textId="2559A82A" w:rsidR="000A7DD0" w:rsidRDefault="000A7DD0" w:rsidP="000A7DD0">
      <w:pPr>
        <w:pStyle w:val="Heading1"/>
        <w:numPr>
          <w:ilvl w:val="0"/>
          <w:numId w:val="21"/>
        </w:numPr>
        <w:rPr>
          <w:rFonts w:eastAsia="SimSun"/>
        </w:rPr>
      </w:pPr>
      <w:r>
        <w:rPr>
          <w:rFonts w:eastAsia="SimSun"/>
        </w:rPr>
        <w:t>Discussion</w:t>
      </w:r>
    </w:p>
    <w:p w14:paraId="5AC95FB7" w14:textId="4A1F16BC" w:rsidR="00171DF3" w:rsidRDefault="00B75969" w:rsidP="00B75969">
      <w:pPr>
        <w:pStyle w:val="Heading2"/>
        <w:numPr>
          <w:ilvl w:val="1"/>
          <w:numId w:val="21"/>
        </w:numPr>
      </w:pPr>
      <w:r>
        <w:t>Architecture</w:t>
      </w:r>
    </w:p>
    <w:p w14:paraId="44AA145B" w14:textId="54BA4E56" w:rsidR="00B75969" w:rsidRDefault="00B75969" w:rsidP="00B75969">
      <w:r>
        <w:t>Whilst not mandated it is assumed that FR1 BS use a digital beam forming architecture and FR2 BS use a hybrid beam forming architecture</w:t>
      </w:r>
    </w:p>
    <w:p w14:paraId="0A5C16C2" w14:textId="21564666" w:rsidR="00B75969" w:rsidRDefault="00B75969" w:rsidP="00B75969">
      <w:r w:rsidRPr="00562446">
        <w:rPr>
          <w:noProof/>
          <w:lang w:val="en-US" w:eastAsia="zh-CN"/>
        </w:rPr>
        <w:drawing>
          <wp:inline distT="0" distB="0" distL="0" distR="0" wp14:anchorId="7BA26C60" wp14:editId="7CC4B4BA">
            <wp:extent cx="2544676" cy="2334920"/>
            <wp:effectExtent l="0" t="0" r="8255" b="825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3435" cy="2342957"/>
                    </a:xfrm>
                    <a:prstGeom prst="rect">
                      <a:avLst/>
                    </a:prstGeom>
                    <a:noFill/>
                    <a:ln>
                      <a:noFill/>
                    </a:ln>
                  </pic:spPr>
                </pic:pic>
              </a:graphicData>
            </a:graphic>
          </wp:inline>
        </w:drawing>
      </w:r>
      <w:r>
        <w:rPr>
          <w:rFonts w:hint="eastAsia"/>
        </w:rPr>
        <w:t xml:space="preserve">                      </w:t>
      </w:r>
      <w:r w:rsidRPr="00562446">
        <w:rPr>
          <w:noProof/>
          <w:lang w:val="en-US" w:eastAsia="zh-CN"/>
        </w:rPr>
        <w:drawing>
          <wp:inline distT="0" distB="0" distL="0" distR="0" wp14:anchorId="68043532" wp14:editId="01D49DAD">
            <wp:extent cx="2540261" cy="2342388"/>
            <wp:effectExtent l="0" t="0" r="0" b="127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4483" cy="2346281"/>
                    </a:xfrm>
                    <a:prstGeom prst="rect">
                      <a:avLst/>
                    </a:prstGeom>
                    <a:noFill/>
                    <a:ln>
                      <a:noFill/>
                    </a:ln>
                  </pic:spPr>
                </pic:pic>
              </a:graphicData>
            </a:graphic>
          </wp:inline>
        </w:drawing>
      </w:r>
    </w:p>
    <w:p w14:paraId="073BFB45" w14:textId="50BEDA13" w:rsidR="00B75969" w:rsidRPr="00562446" w:rsidRDefault="00B75969" w:rsidP="00B75969">
      <w:pPr>
        <w:pStyle w:val="TF"/>
      </w:pPr>
      <w:r w:rsidRPr="00562446">
        <w:t xml:space="preserve">Figure </w:t>
      </w:r>
      <w:r>
        <w:t>2.1-1</w:t>
      </w:r>
      <w:r w:rsidRPr="00562446">
        <w:t>: Example</w:t>
      </w:r>
      <w:r>
        <w:t>s</w:t>
      </w:r>
      <w:r w:rsidRPr="00562446">
        <w:t xml:space="preserve"> of </w:t>
      </w:r>
      <w:r>
        <w:t xml:space="preserve">BB beam forming architecture (left), </w:t>
      </w:r>
      <w:r w:rsidRPr="00562446">
        <w:t>hybrid beam forming architecture</w:t>
      </w:r>
      <w:r>
        <w:t xml:space="preserve"> (right)</w:t>
      </w:r>
    </w:p>
    <w:p w14:paraId="55FD0958" w14:textId="305DD9D9" w:rsidR="00B75969" w:rsidRDefault="00B75969" w:rsidP="00B75969">
      <w:r>
        <w:rPr>
          <w:rFonts w:hint="eastAsia"/>
        </w:rPr>
        <w:t>T</w:t>
      </w:r>
      <w:r>
        <w:t>he optimum architecture choice is based on number of TRX, PA power (and linearization technique), operating band width and channel band width.</w:t>
      </w:r>
    </w:p>
    <w:p w14:paraId="581ECAFB" w14:textId="7D9950AF" w:rsidR="00B75969" w:rsidRDefault="00B75969" w:rsidP="00B75969">
      <w:r>
        <w:t>The architecture should not be in anyway mandated, and the specification should not imply any architecture, however in order to carry out co-existence work it is useful to have an assumed architecture. Also the BB beam forming architecture is capable of some things that the hybrid architecture is not, for example different beam shapes for individual FDMA RB’s is possible with BB beam forming but not hybrid beam forming.</w:t>
      </w:r>
    </w:p>
    <w:p w14:paraId="0FDDAA95" w14:textId="18EEA04E" w:rsidR="00B75969" w:rsidRDefault="007552FB" w:rsidP="00B75969">
      <w:r>
        <w:rPr>
          <w:rFonts w:hint="eastAsia"/>
        </w:rPr>
        <w:lastRenderedPageBreak/>
        <w:t>PA</w:t>
      </w:r>
      <w:r>
        <w:t xml:space="preserve"> power is an important parameter for BS as along with antenna gain it defines the cell size, in 38.820 a general trend for PA power vs frequency capability was derived of about -20dBm per decade.</w:t>
      </w:r>
    </w:p>
    <w:p w14:paraId="25535079" w14:textId="21B8949E" w:rsidR="007552FB" w:rsidRDefault="007552FB" w:rsidP="00B75969">
      <w:r>
        <w:t>As such 10GHz PA can be expected to have power capability approx. 9dB lower than current C band amplifiers, and 3dB lower than 7GHz amplifiers.</w:t>
      </w:r>
    </w:p>
    <w:p w14:paraId="4FEE32AD" w14:textId="77777777" w:rsidR="00E7697D" w:rsidRDefault="007552FB" w:rsidP="00B75969">
      <w:r>
        <w:t>To maintain cell size as much as possible therefore greater number s of amplifiers driving higher gain antennas may be required.</w:t>
      </w:r>
      <w:r w:rsidR="00E7697D">
        <w:t xml:space="preserve"> </w:t>
      </w:r>
    </w:p>
    <w:p w14:paraId="23D2AA26" w14:textId="2858990C" w:rsidR="00E7697D" w:rsidRDefault="00E7697D" w:rsidP="00B75969">
      <w:r>
        <w:t>The band highlighted is also very wide, 500MHz. This is greater than the typical FR1 operating band (typically &lt;100MHz) although on a par with some of the TDD band in the 3 to 5GHz region. It is significantly smaller than the typical FR2 operating band (&gt;3GHz).</w:t>
      </w:r>
      <w:r w:rsidR="00CE6E30">
        <w:t xml:space="preserve"> The large operating BW however is capable of supporting the larger FR1 channel BWs as well as all of the FR2 channel BWs if necessary.</w:t>
      </w:r>
    </w:p>
    <w:p w14:paraId="1C847CE8" w14:textId="466138F6" w:rsidR="007552FB" w:rsidRDefault="00CE6E30" w:rsidP="00B75969">
      <w:r>
        <w:t>The need for a larger number of PA’s with high antenna gain along with the larger operating BW and associated channel BW capability is</w:t>
      </w:r>
      <w:r w:rsidR="00E7697D">
        <w:t xml:space="preserve"> typical of a hybrid beam forming architecture, as such we believe that this should be assumed for simulation work (BB beam forming should not be excluded of course)</w:t>
      </w:r>
      <w:r>
        <w:t>.</w:t>
      </w:r>
    </w:p>
    <w:p w14:paraId="6C6DABB5" w14:textId="696CA207" w:rsidR="00CE6E30" w:rsidRDefault="00EB37D2" w:rsidP="00EB37D2">
      <w:pPr>
        <w:pStyle w:val="Heading2"/>
        <w:numPr>
          <w:ilvl w:val="1"/>
          <w:numId w:val="21"/>
        </w:numPr>
      </w:pPr>
      <w:r>
        <w:t>Co-existence</w:t>
      </w:r>
    </w:p>
    <w:p w14:paraId="02AC24CB" w14:textId="142D5FAD" w:rsidR="00EB37D2" w:rsidRDefault="00EB37D2" w:rsidP="00EB37D2">
      <w:r>
        <w:rPr>
          <w:rFonts w:hint="eastAsia"/>
        </w:rPr>
        <w:t>O</w:t>
      </w:r>
      <w:r>
        <w:t>ne of the major RF parameters which needs to be considered is the ACIR (ACLR/ACS), Previously for all FR1 frequencies the values determined for the 2GHz BS have been adopted (i.e. 45dBc BS ACLR, 30dB UE ACS), for previous ITU response for 4800-4</w:t>
      </w:r>
      <w:r w:rsidRPr="00EB37D2">
        <w:t xml:space="preserve">990 MHz </w:t>
      </w:r>
      <w:r>
        <w:t>and 33000-3400MHz the higher frequency and associated higher path loss (and hence isolation) along with the existing figure means no co-existence work was needed in RAN4.</w:t>
      </w:r>
    </w:p>
    <w:p w14:paraId="1A3E63F4" w14:textId="5C7123DD" w:rsidR="006B7184" w:rsidRDefault="006B7184" w:rsidP="00EB37D2">
      <w:r>
        <w:t>Existing specifications give the ACIR values in the table below (ref: 38.820):</w:t>
      </w:r>
    </w:p>
    <w:p w14:paraId="2C311ACD" w14:textId="77777777" w:rsidR="006B7184" w:rsidRPr="00562446" w:rsidRDefault="006B7184" w:rsidP="006B7184">
      <w:pPr>
        <w:pStyle w:val="TH"/>
        <w:rPr>
          <w:rFonts w:eastAsia="SimSun"/>
          <w:lang w:val="en-US"/>
        </w:rPr>
      </w:pPr>
      <w:r w:rsidRPr="00562446">
        <w:rPr>
          <w:rFonts w:eastAsia="SimSun"/>
          <w:lang w:val="en-US"/>
        </w:rPr>
        <w:t>Table 7.4.1.6-1: DL ACIR, BS ACLR and UE ACS values</w:t>
      </w:r>
    </w:p>
    <w:tbl>
      <w:tblPr>
        <w:tblW w:w="0" w:type="auto"/>
        <w:jc w:val="center"/>
        <w:tblLayout w:type="fixed"/>
        <w:tblLook w:val="04A0" w:firstRow="1" w:lastRow="0" w:firstColumn="1" w:lastColumn="0" w:noHBand="0" w:noVBand="1"/>
      </w:tblPr>
      <w:tblGrid>
        <w:gridCol w:w="1701"/>
        <w:gridCol w:w="1413"/>
        <w:gridCol w:w="1843"/>
        <w:gridCol w:w="1417"/>
        <w:gridCol w:w="1276"/>
        <w:gridCol w:w="992"/>
        <w:gridCol w:w="989"/>
      </w:tblGrid>
      <w:tr w:rsidR="006B7184" w:rsidRPr="00562446" w14:paraId="1755F5D9" w14:textId="77777777" w:rsidTr="00542158">
        <w:trPr>
          <w:trHeight w:val="255"/>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DF459" w14:textId="77777777" w:rsidR="006B7184" w:rsidRPr="00562446" w:rsidRDefault="006B7184" w:rsidP="00542158">
            <w:pPr>
              <w:pStyle w:val="TAH"/>
              <w:rPr>
                <w:lang w:eastAsia="zh-CN"/>
              </w:rPr>
            </w:pPr>
          </w:p>
        </w:tc>
        <w:tc>
          <w:tcPr>
            <w:tcW w:w="46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F3FE48" w14:textId="77777777" w:rsidR="006B7184" w:rsidRPr="00562446" w:rsidRDefault="006B7184" w:rsidP="00542158">
            <w:pPr>
              <w:pStyle w:val="TAH"/>
              <w:rPr>
                <w:lang w:eastAsia="zh-CN"/>
              </w:rPr>
            </w:pPr>
            <w:r>
              <w:rPr>
                <w:lang w:eastAsia="zh-CN"/>
              </w:rPr>
              <w:t>Based on NR study on RF and co-existence aspects</w:t>
            </w:r>
          </w:p>
        </w:tc>
        <w:tc>
          <w:tcPr>
            <w:tcW w:w="3257" w:type="dxa"/>
            <w:gridSpan w:val="3"/>
            <w:tcBorders>
              <w:top w:val="single" w:sz="4" w:space="0" w:color="auto"/>
              <w:left w:val="nil"/>
              <w:bottom w:val="single" w:sz="4" w:space="0" w:color="auto"/>
              <w:right w:val="single" w:sz="4" w:space="0" w:color="auto"/>
            </w:tcBorders>
            <w:vAlign w:val="center"/>
          </w:tcPr>
          <w:p w14:paraId="766EE50C" w14:textId="77777777" w:rsidR="006B7184" w:rsidRPr="00562446" w:rsidRDefault="006B7184" w:rsidP="00542158">
            <w:pPr>
              <w:pStyle w:val="TAH"/>
              <w:rPr>
                <w:lang w:eastAsia="zh-CN"/>
              </w:rPr>
            </w:pPr>
            <w:r w:rsidRPr="00562446">
              <w:rPr>
                <w:lang w:eastAsia="zh-CN"/>
              </w:rPr>
              <w:t>TS 38.104 [5]</w:t>
            </w:r>
            <w:r>
              <w:rPr>
                <w:lang w:eastAsia="zh-CN"/>
              </w:rPr>
              <w:t xml:space="preserve">, </w:t>
            </w:r>
            <w:r w:rsidRPr="00562446">
              <w:rPr>
                <w:lang w:eastAsia="zh-CN"/>
              </w:rPr>
              <w:t>TS 38.101</w:t>
            </w:r>
            <w:r>
              <w:rPr>
                <w:lang w:eastAsia="zh-CN"/>
              </w:rPr>
              <w:t>-1</w:t>
            </w:r>
            <w:r w:rsidRPr="00562446">
              <w:rPr>
                <w:lang w:eastAsia="zh-CN"/>
              </w:rPr>
              <w:t xml:space="preserve"> [</w:t>
            </w:r>
            <w:r>
              <w:rPr>
                <w:lang w:eastAsia="zh-CN"/>
              </w:rPr>
              <w:t>17</w:t>
            </w:r>
            <w:r w:rsidRPr="00562446">
              <w:rPr>
                <w:lang w:eastAsia="zh-CN"/>
              </w:rPr>
              <w:t>]</w:t>
            </w:r>
            <w:r>
              <w:rPr>
                <w:lang w:eastAsia="zh-CN"/>
              </w:rPr>
              <w:t>, TS 38.101-2 [18]</w:t>
            </w:r>
          </w:p>
        </w:tc>
      </w:tr>
      <w:tr w:rsidR="006B7184" w:rsidRPr="00562446" w14:paraId="72C046CF" w14:textId="77777777" w:rsidTr="00542158">
        <w:trPr>
          <w:trHeight w:val="51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7C53C4E" w14:textId="77777777" w:rsidR="006B7184" w:rsidRPr="00562446" w:rsidRDefault="006B7184" w:rsidP="00542158">
            <w:pPr>
              <w:pStyle w:val="TAC"/>
              <w:rPr>
                <w:rFonts w:eastAsia="MS PGothic"/>
                <w:lang w:eastAsia="zh-CN"/>
              </w:rPr>
            </w:pPr>
            <w:r w:rsidRPr="00562446">
              <w:rPr>
                <w:rFonts w:eastAsia="MS PGothic" w:hint="eastAsia"/>
                <w:lang w:eastAsia="zh-CN"/>
              </w:rPr>
              <w:t> </w:t>
            </w:r>
          </w:p>
        </w:tc>
        <w:tc>
          <w:tcPr>
            <w:tcW w:w="1413" w:type="dxa"/>
            <w:tcBorders>
              <w:top w:val="nil"/>
              <w:left w:val="nil"/>
              <w:bottom w:val="single" w:sz="4" w:space="0" w:color="auto"/>
              <w:right w:val="single" w:sz="4" w:space="0" w:color="auto"/>
            </w:tcBorders>
            <w:shd w:val="clear" w:color="auto" w:fill="auto"/>
            <w:vAlign w:val="center"/>
            <w:hideMark/>
          </w:tcPr>
          <w:p w14:paraId="44A75833" w14:textId="77777777" w:rsidR="006B7184" w:rsidRPr="00562446" w:rsidRDefault="006B7184" w:rsidP="00542158">
            <w:pPr>
              <w:pStyle w:val="TAC"/>
              <w:rPr>
                <w:lang w:eastAsia="zh-CN"/>
              </w:rPr>
            </w:pPr>
            <w:r w:rsidRPr="00562446">
              <w:rPr>
                <w:lang w:eastAsia="zh-CN"/>
              </w:rPr>
              <w:t>30 GHz</w:t>
            </w:r>
          </w:p>
        </w:tc>
        <w:tc>
          <w:tcPr>
            <w:tcW w:w="1843" w:type="dxa"/>
            <w:tcBorders>
              <w:top w:val="nil"/>
              <w:left w:val="nil"/>
              <w:bottom w:val="single" w:sz="4" w:space="0" w:color="auto"/>
              <w:right w:val="single" w:sz="4" w:space="0" w:color="auto"/>
            </w:tcBorders>
            <w:shd w:val="clear" w:color="auto" w:fill="auto"/>
            <w:vAlign w:val="center"/>
            <w:hideMark/>
          </w:tcPr>
          <w:p w14:paraId="62EF6A87" w14:textId="77777777" w:rsidR="006B7184" w:rsidRPr="00562446" w:rsidRDefault="006B7184" w:rsidP="00542158">
            <w:pPr>
              <w:pStyle w:val="TAC"/>
              <w:rPr>
                <w:lang w:eastAsia="zh-CN"/>
              </w:rPr>
            </w:pPr>
            <w:r w:rsidRPr="00562446">
              <w:rPr>
                <w:lang w:eastAsia="zh-CN"/>
              </w:rPr>
              <w:t>45 GHz</w:t>
            </w:r>
          </w:p>
        </w:tc>
        <w:tc>
          <w:tcPr>
            <w:tcW w:w="1417" w:type="dxa"/>
            <w:tcBorders>
              <w:top w:val="nil"/>
              <w:left w:val="nil"/>
              <w:bottom w:val="single" w:sz="4" w:space="0" w:color="auto"/>
              <w:right w:val="single" w:sz="4" w:space="0" w:color="auto"/>
            </w:tcBorders>
            <w:shd w:val="clear" w:color="auto" w:fill="auto"/>
            <w:vAlign w:val="center"/>
            <w:hideMark/>
          </w:tcPr>
          <w:p w14:paraId="15D69A42" w14:textId="77777777" w:rsidR="006B7184" w:rsidRPr="00562446" w:rsidRDefault="006B7184" w:rsidP="00542158">
            <w:pPr>
              <w:pStyle w:val="TAC"/>
              <w:rPr>
                <w:lang w:eastAsia="zh-CN"/>
              </w:rPr>
            </w:pPr>
            <w:r w:rsidRPr="00562446">
              <w:rPr>
                <w:lang w:eastAsia="zh-CN"/>
              </w:rPr>
              <w:t>70 GHz</w:t>
            </w:r>
          </w:p>
        </w:tc>
        <w:tc>
          <w:tcPr>
            <w:tcW w:w="1276" w:type="dxa"/>
            <w:tcBorders>
              <w:top w:val="single" w:sz="4" w:space="0" w:color="auto"/>
              <w:left w:val="nil"/>
              <w:bottom w:val="single" w:sz="4" w:space="0" w:color="auto"/>
              <w:right w:val="single" w:sz="4" w:space="0" w:color="auto"/>
            </w:tcBorders>
            <w:vAlign w:val="center"/>
          </w:tcPr>
          <w:p w14:paraId="64E887F4" w14:textId="77777777" w:rsidR="006B7184" w:rsidRPr="00562446" w:rsidRDefault="006B7184" w:rsidP="00542158">
            <w:pPr>
              <w:pStyle w:val="TAC"/>
              <w:rPr>
                <w:lang w:eastAsia="zh-CN"/>
              </w:rPr>
            </w:pPr>
            <w:r w:rsidRPr="00562446">
              <w:rPr>
                <w:lang w:eastAsia="zh-CN"/>
              </w:rPr>
              <w:t>0.7 – 5 GHz</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7B47B66" w14:textId="77777777" w:rsidR="006B7184" w:rsidRPr="00562446" w:rsidRDefault="006B7184" w:rsidP="00542158">
            <w:pPr>
              <w:pStyle w:val="TAC"/>
              <w:rPr>
                <w:lang w:eastAsia="zh-CN"/>
              </w:rPr>
            </w:pPr>
            <w:r w:rsidRPr="00562446">
              <w:rPr>
                <w:lang w:eastAsia="zh-CN"/>
              </w:rPr>
              <w:t>24.25 – 33.4 GHz</w:t>
            </w:r>
          </w:p>
        </w:tc>
        <w:tc>
          <w:tcPr>
            <w:tcW w:w="989" w:type="dxa"/>
            <w:tcBorders>
              <w:top w:val="nil"/>
              <w:left w:val="nil"/>
              <w:bottom w:val="single" w:sz="4" w:space="0" w:color="auto"/>
              <w:right w:val="single" w:sz="4" w:space="0" w:color="auto"/>
            </w:tcBorders>
            <w:shd w:val="clear" w:color="auto" w:fill="auto"/>
            <w:vAlign w:val="center"/>
            <w:hideMark/>
          </w:tcPr>
          <w:p w14:paraId="71EED723" w14:textId="77777777" w:rsidR="006B7184" w:rsidRPr="00562446" w:rsidRDefault="006B7184" w:rsidP="00542158">
            <w:pPr>
              <w:pStyle w:val="TAC"/>
              <w:rPr>
                <w:lang w:eastAsia="zh-CN"/>
              </w:rPr>
            </w:pPr>
            <w:r w:rsidRPr="00562446">
              <w:rPr>
                <w:lang w:eastAsia="zh-CN"/>
              </w:rPr>
              <w:t>37 – 52.6 GHz</w:t>
            </w:r>
          </w:p>
        </w:tc>
      </w:tr>
      <w:tr w:rsidR="006B7184" w:rsidRPr="00562446" w14:paraId="532072ED" w14:textId="77777777" w:rsidTr="00542158">
        <w:trPr>
          <w:trHeight w:val="48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5695F05" w14:textId="77777777" w:rsidR="006B7184" w:rsidRPr="00562446" w:rsidRDefault="006B7184" w:rsidP="00542158">
            <w:pPr>
              <w:pStyle w:val="TAC"/>
              <w:rPr>
                <w:rFonts w:cs="Arial"/>
                <w:b/>
                <w:lang w:eastAsia="zh-CN"/>
              </w:rPr>
            </w:pPr>
            <w:r w:rsidRPr="00562446">
              <w:rPr>
                <w:rFonts w:cs="Arial"/>
                <w:b/>
                <w:lang w:eastAsia="zh-CN"/>
              </w:rPr>
              <w:t>UE ACS (dB)</w:t>
            </w:r>
          </w:p>
        </w:tc>
        <w:tc>
          <w:tcPr>
            <w:tcW w:w="1413" w:type="dxa"/>
            <w:tcBorders>
              <w:top w:val="nil"/>
              <w:left w:val="nil"/>
              <w:bottom w:val="single" w:sz="4" w:space="0" w:color="auto"/>
              <w:right w:val="single" w:sz="4" w:space="0" w:color="auto"/>
            </w:tcBorders>
            <w:shd w:val="clear" w:color="auto" w:fill="auto"/>
            <w:vAlign w:val="center"/>
            <w:hideMark/>
          </w:tcPr>
          <w:p w14:paraId="466F2B57" w14:textId="77777777" w:rsidR="006B7184" w:rsidRPr="00562446" w:rsidRDefault="006B7184" w:rsidP="00542158">
            <w:pPr>
              <w:pStyle w:val="TAC"/>
              <w:rPr>
                <w:lang w:eastAsia="zh-CN"/>
              </w:rPr>
            </w:pPr>
            <w:r w:rsidRPr="00562446">
              <w:rPr>
                <w:lang w:eastAsia="zh-CN"/>
              </w:rPr>
              <w:t>22.5</w:t>
            </w:r>
          </w:p>
        </w:tc>
        <w:tc>
          <w:tcPr>
            <w:tcW w:w="1843" w:type="dxa"/>
            <w:tcBorders>
              <w:top w:val="nil"/>
              <w:left w:val="nil"/>
              <w:bottom w:val="single" w:sz="4" w:space="0" w:color="auto"/>
              <w:right w:val="single" w:sz="4" w:space="0" w:color="auto"/>
            </w:tcBorders>
            <w:shd w:val="clear" w:color="auto" w:fill="auto"/>
            <w:vAlign w:val="center"/>
            <w:hideMark/>
          </w:tcPr>
          <w:p w14:paraId="31DE915B" w14:textId="77777777" w:rsidR="006B7184" w:rsidRPr="00562446" w:rsidRDefault="006B7184" w:rsidP="00542158">
            <w:pPr>
              <w:pStyle w:val="TAC"/>
              <w:rPr>
                <w:lang w:eastAsia="zh-CN"/>
              </w:rPr>
            </w:pPr>
            <w:r w:rsidRPr="00562446">
              <w:rPr>
                <w:lang w:eastAsia="zh-CN"/>
              </w:rPr>
              <w:t>21.5</w:t>
            </w:r>
          </w:p>
        </w:tc>
        <w:tc>
          <w:tcPr>
            <w:tcW w:w="1417" w:type="dxa"/>
            <w:tcBorders>
              <w:top w:val="nil"/>
              <w:left w:val="nil"/>
              <w:bottom w:val="single" w:sz="4" w:space="0" w:color="auto"/>
              <w:right w:val="single" w:sz="4" w:space="0" w:color="auto"/>
            </w:tcBorders>
            <w:shd w:val="clear" w:color="auto" w:fill="auto"/>
            <w:vAlign w:val="center"/>
            <w:hideMark/>
          </w:tcPr>
          <w:p w14:paraId="427B275A" w14:textId="77777777" w:rsidR="006B7184" w:rsidRPr="00562446" w:rsidRDefault="006B7184" w:rsidP="00542158">
            <w:pPr>
              <w:pStyle w:val="TAC"/>
              <w:rPr>
                <w:lang w:eastAsia="zh-CN"/>
              </w:rPr>
            </w:pPr>
            <w:r w:rsidRPr="00562446">
              <w:rPr>
                <w:lang w:eastAsia="zh-CN"/>
              </w:rPr>
              <w:t>20.5</w:t>
            </w:r>
          </w:p>
        </w:tc>
        <w:tc>
          <w:tcPr>
            <w:tcW w:w="1276" w:type="dxa"/>
            <w:tcBorders>
              <w:top w:val="single" w:sz="4" w:space="0" w:color="auto"/>
              <w:left w:val="nil"/>
              <w:bottom w:val="single" w:sz="4" w:space="0" w:color="auto"/>
              <w:right w:val="single" w:sz="4" w:space="0" w:color="auto"/>
            </w:tcBorders>
            <w:vAlign w:val="center"/>
          </w:tcPr>
          <w:p w14:paraId="09A172A1" w14:textId="77777777" w:rsidR="006B7184" w:rsidRPr="00562446" w:rsidRDefault="006B7184" w:rsidP="00542158">
            <w:pPr>
              <w:pStyle w:val="TAC"/>
              <w:rPr>
                <w:lang w:eastAsia="zh-CN"/>
              </w:rPr>
            </w:pPr>
            <w:r w:rsidRPr="00562446">
              <w:rPr>
                <w:lang w:eastAsia="zh-CN"/>
              </w:rPr>
              <w:t>33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1B7302E" w14:textId="77777777" w:rsidR="006B7184" w:rsidRPr="00562446" w:rsidRDefault="006B7184" w:rsidP="00542158">
            <w:pPr>
              <w:pStyle w:val="TAC"/>
              <w:rPr>
                <w:lang w:eastAsia="zh-CN"/>
              </w:rPr>
            </w:pPr>
            <w:r w:rsidRPr="00562446">
              <w:rPr>
                <w:lang w:eastAsia="zh-CN"/>
              </w:rPr>
              <w:t>23</w:t>
            </w:r>
          </w:p>
        </w:tc>
        <w:tc>
          <w:tcPr>
            <w:tcW w:w="989" w:type="dxa"/>
            <w:tcBorders>
              <w:top w:val="nil"/>
              <w:left w:val="nil"/>
              <w:bottom w:val="single" w:sz="4" w:space="0" w:color="auto"/>
              <w:right w:val="single" w:sz="4" w:space="0" w:color="auto"/>
            </w:tcBorders>
            <w:shd w:val="clear" w:color="auto" w:fill="auto"/>
            <w:noWrap/>
            <w:vAlign w:val="center"/>
            <w:hideMark/>
          </w:tcPr>
          <w:p w14:paraId="3BC01633" w14:textId="77777777" w:rsidR="006B7184" w:rsidRPr="00562446" w:rsidRDefault="006B7184" w:rsidP="00542158">
            <w:pPr>
              <w:pStyle w:val="TAC"/>
              <w:rPr>
                <w:lang w:eastAsia="zh-CN"/>
              </w:rPr>
            </w:pPr>
            <w:r w:rsidRPr="00562446">
              <w:rPr>
                <w:lang w:eastAsia="zh-CN"/>
              </w:rPr>
              <w:t>22</w:t>
            </w:r>
          </w:p>
        </w:tc>
      </w:tr>
      <w:tr w:rsidR="006B7184" w:rsidRPr="00562446" w14:paraId="4CA1BFB3" w14:textId="77777777" w:rsidTr="00542158">
        <w:trPr>
          <w:trHeight w:val="480"/>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EE5C41E" w14:textId="77777777" w:rsidR="006B7184" w:rsidRPr="00562446" w:rsidRDefault="006B7184" w:rsidP="00542158">
            <w:pPr>
              <w:pStyle w:val="TAC"/>
              <w:rPr>
                <w:rFonts w:cs="Arial"/>
                <w:b/>
                <w:lang w:eastAsia="zh-CN"/>
              </w:rPr>
            </w:pPr>
            <w:r w:rsidRPr="00562446">
              <w:rPr>
                <w:rFonts w:cs="Arial"/>
                <w:b/>
                <w:lang w:eastAsia="zh-CN"/>
              </w:rPr>
              <w:t>BS ACLR (dB)</w:t>
            </w:r>
          </w:p>
        </w:tc>
        <w:tc>
          <w:tcPr>
            <w:tcW w:w="1413" w:type="dxa"/>
            <w:tcBorders>
              <w:top w:val="nil"/>
              <w:left w:val="nil"/>
              <w:bottom w:val="single" w:sz="4" w:space="0" w:color="auto"/>
              <w:right w:val="single" w:sz="4" w:space="0" w:color="auto"/>
            </w:tcBorders>
            <w:shd w:val="clear" w:color="auto" w:fill="auto"/>
            <w:vAlign w:val="center"/>
            <w:hideMark/>
          </w:tcPr>
          <w:p w14:paraId="6FA17A74" w14:textId="77777777" w:rsidR="006B7184" w:rsidRPr="00562446" w:rsidRDefault="006B7184" w:rsidP="00542158">
            <w:pPr>
              <w:pStyle w:val="TAC"/>
              <w:rPr>
                <w:lang w:eastAsia="zh-CN"/>
              </w:rPr>
            </w:pPr>
            <w:r w:rsidRPr="00562446">
              <w:rPr>
                <w:lang w:eastAsia="zh-CN"/>
              </w:rPr>
              <w:t>27.5</w:t>
            </w:r>
          </w:p>
        </w:tc>
        <w:tc>
          <w:tcPr>
            <w:tcW w:w="1843" w:type="dxa"/>
            <w:tcBorders>
              <w:top w:val="nil"/>
              <w:left w:val="nil"/>
              <w:bottom w:val="single" w:sz="4" w:space="0" w:color="auto"/>
              <w:right w:val="single" w:sz="4" w:space="0" w:color="auto"/>
            </w:tcBorders>
            <w:shd w:val="clear" w:color="auto" w:fill="auto"/>
            <w:vAlign w:val="center"/>
            <w:hideMark/>
          </w:tcPr>
          <w:p w14:paraId="20E39FE4" w14:textId="77777777" w:rsidR="006B7184" w:rsidRPr="00562446" w:rsidRDefault="006B7184" w:rsidP="00542158">
            <w:pPr>
              <w:pStyle w:val="TAC"/>
              <w:rPr>
                <w:lang w:eastAsia="zh-CN"/>
              </w:rPr>
            </w:pPr>
            <w:r w:rsidRPr="00562446">
              <w:rPr>
                <w:lang w:eastAsia="zh-CN"/>
              </w:rPr>
              <w:t>25.5</w:t>
            </w:r>
          </w:p>
        </w:tc>
        <w:tc>
          <w:tcPr>
            <w:tcW w:w="1417" w:type="dxa"/>
            <w:tcBorders>
              <w:top w:val="nil"/>
              <w:left w:val="nil"/>
              <w:bottom w:val="single" w:sz="4" w:space="0" w:color="auto"/>
              <w:right w:val="single" w:sz="4" w:space="0" w:color="auto"/>
            </w:tcBorders>
            <w:shd w:val="clear" w:color="auto" w:fill="auto"/>
            <w:vAlign w:val="center"/>
            <w:hideMark/>
          </w:tcPr>
          <w:p w14:paraId="5779A918" w14:textId="77777777" w:rsidR="006B7184" w:rsidRPr="00562446" w:rsidRDefault="006B7184" w:rsidP="00542158">
            <w:pPr>
              <w:pStyle w:val="TAC"/>
              <w:rPr>
                <w:lang w:eastAsia="zh-CN"/>
              </w:rPr>
            </w:pPr>
            <w:r w:rsidRPr="00562446">
              <w:rPr>
                <w:lang w:eastAsia="zh-CN"/>
              </w:rPr>
              <w:t>23.5</w:t>
            </w:r>
          </w:p>
        </w:tc>
        <w:tc>
          <w:tcPr>
            <w:tcW w:w="1276" w:type="dxa"/>
            <w:tcBorders>
              <w:top w:val="single" w:sz="4" w:space="0" w:color="auto"/>
              <w:left w:val="nil"/>
              <w:bottom w:val="single" w:sz="4" w:space="0" w:color="auto"/>
              <w:right w:val="single" w:sz="4" w:space="0" w:color="auto"/>
            </w:tcBorders>
            <w:vAlign w:val="center"/>
          </w:tcPr>
          <w:p w14:paraId="7158F18E" w14:textId="77777777" w:rsidR="006B7184" w:rsidRPr="00562446" w:rsidRDefault="006B7184" w:rsidP="00542158">
            <w:pPr>
              <w:pStyle w:val="TAC"/>
              <w:rPr>
                <w:lang w:eastAsia="zh-CN"/>
              </w:rPr>
            </w:pPr>
            <w:r w:rsidRPr="00562446">
              <w:rPr>
                <w:lang w:eastAsia="zh-CN"/>
              </w:rPr>
              <w:t>45</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C37CDBE" w14:textId="77777777" w:rsidR="006B7184" w:rsidRPr="00562446" w:rsidRDefault="006B7184" w:rsidP="00542158">
            <w:pPr>
              <w:pStyle w:val="TAC"/>
              <w:rPr>
                <w:lang w:eastAsia="zh-CN"/>
              </w:rPr>
            </w:pPr>
            <w:r w:rsidRPr="00562446">
              <w:rPr>
                <w:lang w:eastAsia="zh-CN"/>
              </w:rPr>
              <w:t>28</w:t>
            </w:r>
          </w:p>
        </w:tc>
        <w:tc>
          <w:tcPr>
            <w:tcW w:w="989" w:type="dxa"/>
            <w:tcBorders>
              <w:top w:val="nil"/>
              <w:left w:val="nil"/>
              <w:bottom w:val="single" w:sz="4" w:space="0" w:color="auto"/>
              <w:right w:val="single" w:sz="4" w:space="0" w:color="auto"/>
            </w:tcBorders>
            <w:shd w:val="clear" w:color="auto" w:fill="auto"/>
            <w:noWrap/>
            <w:vAlign w:val="center"/>
            <w:hideMark/>
          </w:tcPr>
          <w:p w14:paraId="03DCE74A" w14:textId="77777777" w:rsidR="006B7184" w:rsidRPr="00562446" w:rsidRDefault="006B7184" w:rsidP="00542158">
            <w:pPr>
              <w:pStyle w:val="TAC"/>
              <w:rPr>
                <w:lang w:eastAsia="zh-CN"/>
              </w:rPr>
            </w:pPr>
            <w:r w:rsidRPr="00562446">
              <w:rPr>
                <w:lang w:eastAsia="zh-CN"/>
              </w:rPr>
              <w:t>26</w:t>
            </w:r>
          </w:p>
        </w:tc>
      </w:tr>
      <w:tr w:rsidR="006B7184" w:rsidRPr="00562446" w14:paraId="32DA6DA9" w14:textId="77777777" w:rsidTr="00542158">
        <w:trPr>
          <w:trHeight w:val="255"/>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4440A3E" w14:textId="77777777" w:rsidR="006B7184" w:rsidRPr="00562446" w:rsidRDefault="006B7184" w:rsidP="00542158">
            <w:pPr>
              <w:pStyle w:val="TAC"/>
              <w:rPr>
                <w:rFonts w:cs="Arial"/>
                <w:b/>
                <w:lang w:eastAsia="zh-CN"/>
              </w:rPr>
            </w:pPr>
            <w:r w:rsidRPr="00562446">
              <w:rPr>
                <w:rFonts w:cs="Arial"/>
                <w:b/>
                <w:lang w:eastAsia="zh-CN"/>
              </w:rPr>
              <w:t>ACIR (dB)</w:t>
            </w:r>
          </w:p>
        </w:tc>
        <w:tc>
          <w:tcPr>
            <w:tcW w:w="1413" w:type="dxa"/>
            <w:tcBorders>
              <w:top w:val="nil"/>
              <w:left w:val="nil"/>
              <w:bottom w:val="single" w:sz="4" w:space="0" w:color="auto"/>
              <w:right w:val="single" w:sz="4" w:space="0" w:color="auto"/>
            </w:tcBorders>
            <w:shd w:val="clear" w:color="auto" w:fill="auto"/>
            <w:noWrap/>
            <w:vAlign w:val="center"/>
            <w:hideMark/>
          </w:tcPr>
          <w:p w14:paraId="7149F304" w14:textId="77777777" w:rsidR="006B7184" w:rsidRPr="00562446" w:rsidRDefault="006B7184" w:rsidP="00542158">
            <w:pPr>
              <w:pStyle w:val="TAC"/>
              <w:rPr>
                <w:lang w:eastAsia="zh-CN"/>
              </w:rPr>
            </w:pPr>
            <w:r w:rsidRPr="00562446">
              <w:rPr>
                <w:lang w:eastAsia="zh-CN"/>
              </w:rPr>
              <w:t>21.3</w:t>
            </w:r>
          </w:p>
        </w:tc>
        <w:tc>
          <w:tcPr>
            <w:tcW w:w="1843" w:type="dxa"/>
            <w:tcBorders>
              <w:top w:val="nil"/>
              <w:left w:val="nil"/>
              <w:bottom w:val="single" w:sz="4" w:space="0" w:color="auto"/>
              <w:right w:val="single" w:sz="4" w:space="0" w:color="auto"/>
            </w:tcBorders>
            <w:shd w:val="clear" w:color="auto" w:fill="auto"/>
            <w:noWrap/>
            <w:vAlign w:val="center"/>
            <w:hideMark/>
          </w:tcPr>
          <w:p w14:paraId="3CFCE274" w14:textId="77777777" w:rsidR="006B7184" w:rsidRPr="00562446" w:rsidRDefault="006B7184" w:rsidP="00542158">
            <w:pPr>
              <w:pStyle w:val="TAC"/>
              <w:rPr>
                <w:lang w:eastAsia="zh-CN"/>
              </w:rPr>
            </w:pPr>
            <w:r w:rsidRPr="00562446">
              <w:rPr>
                <w:lang w:eastAsia="zh-CN"/>
              </w:rPr>
              <w:t>20</w:t>
            </w:r>
          </w:p>
        </w:tc>
        <w:tc>
          <w:tcPr>
            <w:tcW w:w="1417" w:type="dxa"/>
            <w:tcBorders>
              <w:top w:val="nil"/>
              <w:left w:val="nil"/>
              <w:bottom w:val="single" w:sz="4" w:space="0" w:color="auto"/>
              <w:right w:val="single" w:sz="4" w:space="0" w:color="auto"/>
            </w:tcBorders>
            <w:shd w:val="clear" w:color="auto" w:fill="auto"/>
            <w:noWrap/>
            <w:vAlign w:val="center"/>
            <w:hideMark/>
          </w:tcPr>
          <w:p w14:paraId="4C885BAC" w14:textId="77777777" w:rsidR="006B7184" w:rsidRPr="00562446" w:rsidRDefault="006B7184" w:rsidP="00542158">
            <w:pPr>
              <w:pStyle w:val="TAC"/>
              <w:rPr>
                <w:lang w:eastAsia="zh-CN"/>
              </w:rPr>
            </w:pPr>
            <w:r w:rsidRPr="00562446">
              <w:rPr>
                <w:lang w:eastAsia="zh-CN"/>
              </w:rPr>
              <w:t>18.7</w:t>
            </w:r>
          </w:p>
        </w:tc>
        <w:tc>
          <w:tcPr>
            <w:tcW w:w="1276" w:type="dxa"/>
            <w:tcBorders>
              <w:top w:val="single" w:sz="4" w:space="0" w:color="auto"/>
              <w:left w:val="nil"/>
              <w:bottom w:val="single" w:sz="4" w:space="0" w:color="auto"/>
              <w:right w:val="single" w:sz="4" w:space="0" w:color="auto"/>
            </w:tcBorders>
            <w:vAlign w:val="center"/>
          </w:tcPr>
          <w:p w14:paraId="2631C607" w14:textId="77777777" w:rsidR="006B7184" w:rsidRPr="00562446" w:rsidRDefault="006B7184" w:rsidP="00542158">
            <w:pPr>
              <w:pStyle w:val="TAC"/>
              <w:rPr>
                <w:lang w:eastAsia="zh-CN"/>
              </w:rPr>
            </w:pPr>
            <w:r w:rsidRPr="00562446">
              <w:rPr>
                <w:lang w:eastAsia="zh-CN"/>
              </w:rPr>
              <w:t>32.7 (calculated)</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E86CDA3" w14:textId="77777777" w:rsidR="006B7184" w:rsidRPr="00562446" w:rsidRDefault="006B7184" w:rsidP="00542158">
            <w:pPr>
              <w:pStyle w:val="TAC"/>
              <w:rPr>
                <w:lang w:eastAsia="zh-CN"/>
              </w:rPr>
            </w:pPr>
          </w:p>
        </w:tc>
        <w:tc>
          <w:tcPr>
            <w:tcW w:w="989" w:type="dxa"/>
            <w:tcBorders>
              <w:top w:val="nil"/>
              <w:left w:val="nil"/>
              <w:bottom w:val="single" w:sz="4" w:space="0" w:color="auto"/>
              <w:right w:val="single" w:sz="4" w:space="0" w:color="auto"/>
            </w:tcBorders>
            <w:shd w:val="clear" w:color="auto" w:fill="auto"/>
            <w:noWrap/>
            <w:vAlign w:val="center"/>
            <w:hideMark/>
          </w:tcPr>
          <w:p w14:paraId="748BD0E9" w14:textId="77777777" w:rsidR="006B7184" w:rsidRPr="00562446" w:rsidRDefault="006B7184" w:rsidP="00542158">
            <w:pPr>
              <w:pStyle w:val="TAC"/>
              <w:rPr>
                <w:lang w:eastAsia="zh-CN"/>
              </w:rPr>
            </w:pPr>
          </w:p>
        </w:tc>
      </w:tr>
      <w:tr w:rsidR="006B7184" w:rsidRPr="00562446" w14:paraId="422B829C" w14:textId="77777777" w:rsidTr="00542158">
        <w:trPr>
          <w:trHeight w:val="255"/>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DBF58" w14:textId="77777777" w:rsidR="006B7184" w:rsidRPr="00562446" w:rsidRDefault="006B7184" w:rsidP="00542158">
            <w:pPr>
              <w:pStyle w:val="TAC"/>
              <w:rPr>
                <w:rFonts w:cs="Arial"/>
                <w:b/>
                <w:lang w:eastAsia="zh-CN"/>
              </w:rPr>
            </w:pPr>
            <w:r w:rsidRPr="00562446">
              <w:rPr>
                <w:rFonts w:cs="Arial"/>
                <w:b/>
                <w:lang w:eastAsia="zh-CN"/>
              </w:rPr>
              <w:t xml:space="preserve">ACS </w:t>
            </w:r>
            <w:r>
              <w:rPr>
                <w:rFonts w:cs="Arial"/>
                <w:b/>
                <w:lang w:eastAsia="zh-CN"/>
              </w:rPr>
              <w:t>(%)</w:t>
            </w:r>
          </w:p>
        </w:tc>
        <w:tc>
          <w:tcPr>
            <w:tcW w:w="1413" w:type="dxa"/>
            <w:tcBorders>
              <w:top w:val="single" w:sz="4" w:space="0" w:color="auto"/>
              <w:left w:val="nil"/>
              <w:bottom w:val="single" w:sz="4" w:space="0" w:color="auto"/>
              <w:right w:val="single" w:sz="4" w:space="0" w:color="auto"/>
            </w:tcBorders>
            <w:shd w:val="clear" w:color="auto" w:fill="auto"/>
            <w:noWrap/>
            <w:vAlign w:val="center"/>
          </w:tcPr>
          <w:p w14:paraId="2492495E" w14:textId="77777777" w:rsidR="006B7184" w:rsidRPr="00562446" w:rsidRDefault="006B7184" w:rsidP="00542158">
            <w:pPr>
              <w:pStyle w:val="TAC"/>
              <w:rPr>
                <w:lang w:eastAsia="zh-CN"/>
              </w:rPr>
            </w:pPr>
            <w:r w:rsidRPr="00562446">
              <w:rPr>
                <w:lang w:eastAsia="zh-CN"/>
              </w:rPr>
              <w:t>75</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15700C" w14:textId="77777777" w:rsidR="006B7184" w:rsidRPr="00562446" w:rsidRDefault="006B7184" w:rsidP="00542158">
            <w:pPr>
              <w:pStyle w:val="TAC"/>
              <w:rPr>
                <w:lang w:eastAsia="zh-CN"/>
              </w:rPr>
            </w:pPr>
            <w:r w:rsidRPr="00562446">
              <w:rPr>
                <w:lang w:eastAsia="zh-CN"/>
              </w:rPr>
              <w:t>71</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078339F" w14:textId="77777777" w:rsidR="006B7184" w:rsidRPr="00562446" w:rsidRDefault="006B7184" w:rsidP="00542158">
            <w:pPr>
              <w:pStyle w:val="TAC"/>
              <w:rPr>
                <w:lang w:eastAsia="zh-CN"/>
              </w:rPr>
            </w:pPr>
            <w:r w:rsidRPr="00562446">
              <w:rPr>
                <w:lang w:eastAsia="zh-CN"/>
              </w:rPr>
              <w:t>66</w:t>
            </w:r>
          </w:p>
        </w:tc>
        <w:tc>
          <w:tcPr>
            <w:tcW w:w="1276" w:type="dxa"/>
            <w:tcBorders>
              <w:top w:val="single" w:sz="4" w:space="0" w:color="auto"/>
              <w:left w:val="nil"/>
              <w:bottom w:val="single" w:sz="4" w:space="0" w:color="auto"/>
              <w:right w:val="single" w:sz="4" w:space="0" w:color="auto"/>
            </w:tcBorders>
            <w:vAlign w:val="center"/>
          </w:tcPr>
          <w:p w14:paraId="3E611FE2" w14:textId="77777777" w:rsidR="006B7184" w:rsidRPr="00562446" w:rsidRDefault="006B7184" w:rsidP="00542158">
            <w:pPr>
              <w:pStyle w:val="TAC"/>
              <w:rPr>
                <w:lang w:eastAsia="zh-CN"/>
              </w:rPr>
            </w:pPr>
            <w:r w:rsidRPr="00562446">
              <w:rPr>
                <w:lang w:eastAsia="zh-CN"/>
              </w:rPr>
              <w:t>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0FD61" w14:textId="77777777" w:rsidR="006B7184" w:rsidRPr="00562446" w:rsidRDefault="006B7184" w:rsidP="00542158">
            <w:pPr>
              <w:pStyle w:val="TAC"/>
              <w:rPr>
                <w:lang w:eastAsia="zh-CN"/>
              </w:rPr>
            </w:pPr>
          </w:p>
        </w:tc>
        <w:tc>
          <w:tcPr>
            <w:tcW w:w="989" w:type="dxa"/>
            <w:tcBorders>
              <w:top w:val="single" w:sz="4" w:space="0" w:color="auto"/>
              <w:left w:val="nil"/>
              <w:bottom w:val="single" w:sz="4" w:space="0" w:color="auto"/>
              <w:right w:val="single" w:sz="4" w:space="0" w:color="auto"/>
            </w:tcBorders>
            <w:shd w:val="clear" w:color="auto" w:fill="auto"/>
            <w:noWrap/>
            <w:vAlign w:val="center"/>
          </w:tcPr>
          <w:p w14:paraId="39D52CFC" w14:textId="77777777" w:rsidR="006B7184" w:rsidRPr="00562446" w:rsidRDefault="006B7184" w:rsidP="00542158">
            <w:pPr>
              <w:pStyle w:val="TAC"/>
              <w:rPr>
                <w:lang w:eastAsia="zh-CN"/>
              </w:rPr>
            </w:pPr>
          </w:p>
        </w:tc>
      </w:tr>
    </w:tbl>
    <w:p w14:paraId="2BBC2EDD" w14:textId="77777777" w:rsidR="00EB37D2" w:rsidRPr="00EB37D2" w:rsidRDefault="00EB37D2" w:rsidP="00EB37D2"/>
    <w:p w14:paraId="6C04A79A" w14:textId="5AC58D92" w:rsidR="006B7184" w:rsidRDefault="006B7184" w:rsidP="00B75969">
      <w:r>
        <w:t>The current ACIR values have an approximate log response to frequency, as such it could be estimate that the 10GHz ACIR requirement may be approx. 7dB lower than the 2GHz requirement. This is a significant difference and considering a hybrid beam forming architecture is assumed (with limited linearization capability) it is important that the ACLR in particular is not over specified.</w:t>
      </w:r>
    </w:p>
    <w:p w14:paraId="72CB7B75" w14:textId="377D4639" w:rsidR="006B7184" w:rsidRDefault="006B7184" w:rsidP="00B75969">
      <w:r>
        <w:rPr>
          <w:rFonts w:hint="eastAsia"/>
        </w:rPr>
        <w:t>A</w:t>
      </w:r>
      <w:r>
        <w:t>s recommended by 38.820 therefore it is important that co-existence simulations are carried out to derive a reasonable ACLR value and hence ACLR and ACS spilt.</w:t>
      </w:r>
    </w:p>
    <w:p w14:paraId="5BFBC356" w14:textId="5CF36C13" w:rsidR="006B7184" w:rsidRDefault="00D8669A" w:rsidP="00D8669A">
      <w:pPr>
        <w:pStyle w:val="Heading3"/>
        <w:numPr>
          <w:ilvl w:val="2"/>
          <w:numId w:val="21"/>
        </w:numPr>
      </w:pPr>
      <w:r>
        <w:t>BS Simulation parameters</w:t>
      </w:r>
    </w:p>
    <w:p w14:paraId="6A19B141" w14:textId="77777777" w:rsidR="00D8669A" w:rsidRDefault="00D8669A" w:rsidP="00D8669A">
      <w:r>
        <w:t>Many of the simulation parameters needed to carry out a co-existence simulation are also needed for the ITU response whereas the outputs form other required parameters.</w:t>
      </w:r>
    </w:p>
    <w:p w14:paraId="59F5C5AE" w14:textId="4CF11771" w:rsidR="007552FB" w:rsidRDefault="00D8669A" w:rsidP="00B75969">
      <w:r>
        <w:rPr>
          <w:rFonts w:hint="eastAsia"/>
        </w:rPr>
        <w:t>F</w:t>
      </w:r>
      <w:r>
        <w:t>or both FR1 and FR2 the 19 site 3-sctor macro simulation is done to derive the ACIR requirements for the wide area BS. Additional micro cell simulations may be done to further study smaller nodes if necessary but the macro cell simulation is a good starting point. It also is well known and it should be possible to modify existing simulators to produce aligned results in a short time.</w:t>
      </w:r>
    </w:p>
    <w:p w14:paraId="412E868F" w14:textId="4F995256" w:rsidR="0007612B" w:rsidRPr="00430980" w:rsidRDefault="00DC0640" w:rsidP="00B75969">
      <w:pPr>
        <w:rPr>
          <w:b/>
        </w:rPr>
      </w:pPr>
      <w:r w:rsidRPr="00430980">
        <w:rPr>
          <w:b/>
        </w:rPr>
        <w:t>Antenna</w:t>
      </w:r>
      <w:r w:rsidR="0007612B" w:rsidRPr="00430980">
        <w:rPr>
          <w:b/>
        </w:rPr>
        <w:t xml:space="preserve"> gain</w:t>
      </w:r>
      <w:r w:rsidR="00430980" w:rsidRPr="00430980">
        <w:rPr>
          <w:b/>
        </w:rPr>
        <w:t xml:space="preserve"> (height,width)</w:t>
      </w:r>
    </w:p>
    <w:p w14:paraId="0AF1F6D6" w14:textId="4266142A" w:rsidR="0007612B" w:rsidRDefault="0007612B" w:rsidP="00B75969">
      <w:r>
        <w:lastRenderedPageBreak/>
        <w:t>FR1 high gain antennas used previously range from:</w:t>
      </w:r>
    </w:p>
    <w:p w14:paraId="3582797B" w14:textId="735DF1C8" w:rsidR="0007612B" w:rsidRDefault="00DC0640" w:rsidP="00DC0640">
      <w:pPr>
        <w:ind w:leftChars="100" w:left="200"/>
        <w:rPr>
          <w:rFonts w:eastAsia="SimSun"/>
          <w:lang w:val="en-US"/>
        </w:rPr>
      </w:pPr>
      <w:r>
        <w:t>8x8</w:t>
      </w:r>
      <w:r w:rsidR="0007612B">
        <w:t xml:space="preserve"> element, 0.8</w:t>
      </w:r>
      <w:r w:rsidR="0007612B" w:rsidRPr="0007612B">
        <w:rPr>
          <w:rFonts w:eastAsia="SimSun"/>
        </w:rPr>
        <w:t>λ</w:t>
      </w:r>
      <w:r w:rsidR="0007612B">
        <w:rPr>
          <w:lang w:val="en-US"/>
        </w:rPr>
        <w:t>x0.</w:t>
      </w:r>
      <w:r w:rsidR="0007612B" w:rsidRPr="0007612B">
        <w:rPr>
          <w:lang w:val="en-US"/>
        </w:rPr>
        <w:t>5</w:t>
      </w:r>
      <w:r w:rsidR="0007612B" w:rsidRPr="0007612B">
        <w:rPr>
          <w:rFonts w:eastAsia="SimSun"/>
          <w:lang w:val="en-US"/>
        </w:rPr>
        <w:t>λ</w:t>
      </w:r>
      <w:r>
        <w:rPr>
          <w:rFonts w:eastAsia="SimSun"/>
          <w:lang w:val="en-US"/>
        </w:rPr>
        <w:t xml:space="preserve"> spacing -&gt; 25.6</w:t>
      </w:r>
      <w:r w:rsidR="0007612B" w:rsidRPr="0007612B">
        <w:rPr>
          <w:rFonts w:eastAsia="SimSun"/>
          <w:lang w:val="en-US"/>
        </w:rPr>
        <w:t>λ</w:t>
      </w:r>
      <w:r w:rsidR="0007612B" w:rsidRPr="0007612B">
        <w:rPr>
          <w:rFonts w:eastAsia="SimSun"/>
          <w:vertAlign w:val="superscript"/>
          <w:lang w:val="en-US"/>
        </w:rPr>
        <w:t>2</w:t>
      </w:r>
      <w:r w:rsidR="0007612B">
        <w:rPr>
          <w:rFonts w:eastAsia="SimSun"/>
          <w:lang w:val="en-US"/>
        </w:rPr>
        <w:t>.</w:t>
      </w:r>
      <w:r w:rsidR="0007612B">
        <w:rPr>
          <w:rFonts w:eastAsia="SimSun"/>
          <w:lang w:val="en-US"/>
        </w:rPr>
        <w:tab/>
        <w:t>(CLI/IAB simulations)</w:t>
      </w:r>
    </w:p>
    <w:p w14:paraId="1670AE1E" w14:textId="144AE44F" w:rsidR="00DC0640" w:rsidRDefault="00DC0640" w:rsidP="00DC0640">
      <w:pPr>
        <w:ind w:leftChars="100" w:left="200"/>
        <w:rPr>
          <w:rFonts w:eastAsia="SimSun"/>
          <w:lang w:val="en-US"/>
        </w:rPr>
      </w:pPr>
      <w:r>
        <w:t>8x8 element, 0.9</w:t>
      </w:r>
      <w:r w:rsidRPr="0007612B">
        <w:rPr>
          <w:rFonts w:eastAsia="SimSun"/>
        </w:rPr>
        <w:t>λ</w:t>
      </w:r>
      <w:r>
        <w:rPr>
          <w:lang w:val="en-US"/>
        </w:rPr>
        <w:t>x0.6</w:t>
      </w:r>
      <w:r w:rsidRPr="0007612B">
        <w:rPr>
          <w:rFonts w:eastAsia="SimSun"/>
          <w:lang w:val="en-US"/>
        </w:rPr>
        <w:t>λ</w:t>
      </w:r>
      <w:r>
        <w:rPr>
          <w:rFonts w:eastAsia="SimSun"/>
          <w:lang w:val="en-US"/>
        </w:rPr>
        <w:t xml:space="preserve"> spacing -&gt; 34.6</w:t>
      </w:r>
      <w:r w:rsidRPr="0007612B">
        <w:rPr>
          <w:rFonts w:eastAsia="SimSun"/>
          <w:lang w:val="en-US"/>
        </w:rPr>
        <w:t>λ</w:t>
      </w:r>
      <w:r w:rsidRPr="0007612B">
        <w:rPr>
          <w:rFonts w:eastAsia="SimSun"/>
          <w:vertAlign w:val="superscript"/>
          <w:lang w:val="en-US"/>
        </w:rPr>
        <w:t>2</w:t>
      </w:r>
      <w:r>
        <w:rPr>
          <w:rFonts w:eastAsia="SimSun"/>
          <w:lang w:val="en-US"/>
        </w:rPr>
        <w:t>.</w:t>
      </w:r>
      <w:r>
        <w:rPr>
          <w:rFonts w:eastAsia="SimSun"/>
          <w:lang w:val="en-US"/>
        </w:rPr>
        <w:tab/>
        <w:t>(LS to ITU on 3300-3</w:t>
      </w:r>
      <w:r w:rsidRPr="00DC0640">
        <w:rPr>
          <w:rFonts w:eastAsia="SimSun"/>
          <w:lang w:val="en-US"/>
        </w:rPr>
        <w:t>400 MHz</w:t>
      </w:r>
      <w:r>
        <w:rPr>
          <w:rFonts w:eastAsia="SimSun"/>
          <w:lang w:val="en-US"/>
        </w:rPr>
        <w:t>, RP-182783)</w:t>
      </w:r>
    </w:p>
    <w:p w14:paraId="2B55A3EA" w14:textId="09C89CB1" w:rsidR="00DC0640" w:rsidRDefault="00DC0640" w:rsidP="00DC0640">
      <w:pPr>
        <w:ind w:leftChars="100" w:left="200"/>
        <w:rPr>
          <w:rFonts w:eastAsia="SimSun"/>
          <w:lang w:val="en-US"/>
        </w:rPr>
      </w:pPr>
      <w:r>
        <w:t>8x8 element, 0.5</w:t>
      </w:r>
      <w:r w:rsidRPr="0007612B">
        <w:rPr>
          <w:rFonts w:eastAsia="SimSun"/>
        </w:rPr>
        <w:t>λ</w:t>
      </w:r>
      <w:r>
        <w:rPr>
          <w:lang w:val="en-US"/>
        </w:rPr>
        <w:t>x0.5</w:t>
      </w:r>
      <w:r w:rsidRPr="0007612B">
        <w:rPr>
          <w:rFonts w:eastAsia="SimSun"/>
          <w:lang w:val="en-US"/>
        </w:rPr>
        <w:t>λ</w:t>
      </w:r>
      <w:r>
        <w:rPr>
          <w:rFonts w:eastAsia="SimSun"/>
          <w:lang w:val="en-US"/>
        </w:rPr>
        <w:t xml:space="preserve"> spacing -&gt; 16</w:t>
      </w:r>
      <w:r w:rsidRPr="0007612B">
        <w:rPr>
          <w:rFonts w:eastAsia="SimSun"/>
          <w:lang w:val="en-US"/>
        </w:rPr>
        <w:t>λ</w:t>
      </w:r>
      <w:r w:rsidRPr="0007612B">
        <w:rPr>
          <w:rFonts w:eastAsia="SimSun"/>
          <w:vertAlign w:val="superscript"/>
          <w:lang w:val="en-US"/>
        </w:rPr>
        <w:t>2</w:t>
      </w:r>
      <w:r>
        <w:rPr>
          <w:rFonts w:eastAsia="SimSun"/>
          <w:lang w:val="en-US"/>
        </w:rPr>
        <w:t>.</w:t>
      </w:r>
      <w:r>
        <w:rPr>
          <w:rFonts w:eastAsia="SimSun"/>
          <w:lang w:val="en-US"/>
        </w:rPr>
        <w:tab/>
        <w:t>(LS to ITU on 4800-4</w:t>
      </w:r>
      <w:r w:rsidRPr="00DC0640">
        <w:rPr>
          <w:rFonts w:eastAsia="SimSun"/>
          <w:lang w:val="en-US"/>
        </w:rPr>
        <w:t>990 MHz</w:t>
      </w:r>
      <w:r>
        <w:rPr>
          <w:rFonts w:eastAsia="SimSun"/>
          <w:lang w:val="en-US"/>
        </w:rPr>
        <w:t>, RP-172058)</w:t>
      </w:r>
    </w:p>
    <w:p w14:paraId="0C78BAE5" w14:textId="71E2B745" w:rsidR="00DC0640" w:rsidRDefault="00DC0640" w:rsidP="00DC0640">
      <w:pPr>
        <w:rPr>
          <w:rFonts w:eastAsia="SimSun"/>
          <w:lang w:val="en-US"/>
        </w:rPr>
      </w:pPr>
      <w:r>
        <w:rPr>
          <w:rFonts w:eastAsia="SimSun" w:hint="eastAsia"/>
          <w:lang w:val="en-US"/>
        </w:rPr>
        <w:t>FR</w:t>
      </w:r>
      <w:r>
        <w:rPr>
          <w:rFonts w:eastAsia="SimSun"/>
          <w:lang w:val="en-US"/>
        </w:rPr>
        <w:t>2 high gain antennas</w:t>
      </w:r>
    </w:p>
    <w:p w14:paraId="134DF096" w14:textId="06ED0F42" w:rsidR="00DC0640" w:rsidRDefault="00430980" w:rsidP="00DC0640">
      <w:pPr>
        <w:ind w:leftChars="100" w:left="200"/>
        <w:rPr>
          <w:rFonts w:eastAsia="SimSun"/>
          <w:lang w:val="en-US"/>
        </w:rPr>
      </w:pPr>
      <w:r>
        <w:t>8x16</w:t>
      </w:r>
      <w:r w:rsidR="00DC0640">
        <w:t xml:space="preserve"> element, 0.5</w:t>
      </w:r>
      <w:r w:rsidR="00DC0640" w:rsidRPr="0007612B">
        <w:rPr>
          <w:rFonts w:eastAsia="SimSun"/>
        </w:rPr>
        <w:t>λ</w:t>
      </w:r>
      <w:r w:rsidR="00DC0640">
        <w:rPr>
          <w:lang w:val="en-US"/>
        </w:rPr>
        <w:t>x0.</w:t>
      </w:r>
      <w:r w:rsidR="00DC0640" w:rsidRPr="0007612B">
        <w:rPr>
          <w:lang w:val="en-US"/>
        </w:rPr>
        <w:t>5</w:t>
      </w:r>
      <w:r w:rsidR="00DC0640" w:rsidRPr="0007612B">
        <w:rPr>
          <w:rFonts w:eastAsia="SimSun"/>
          <w:lang w:val="en-US"/>
        </w:rPr>
        <w:t>λ</w:t>
      </w:r>
      <w:r w:rsidR="00DC0640">
        <w:rPr>
          <w:rFonts w:eastAsia="SimSun"/>
          <w:lang w:val="en-US"/>
        </w:rPr>
        <w:t xml:space="preserve"> spacing -&gt; 32</w:t>
      </w:r>
      <w:r w:rsidR="00DC0640" w:rsidRPr="0007612B">
        <w:rPr>
          <w:rFonts w:eastAsia="SimSun"/>
          <w:lang w:val="en-US"/>
        </w:rPr>
        <w:t>λ</w:t>
      </w:r>
      <w:r w:rsidR="00DC0640" w:rsidRPr="0007612B">
        <w:rPr>
          <w:rFonts w:eastAsia="SimSun"/>
          <w:vertAlign w:val="superscript"/>
          <w:lang w:val="en-US"/>
        </w:rPr>
        <w:t>2</w:t>
      </w:r>
      <w:r w:rsidR="00DC0640">
        <w:rPr>
          <w:rFonts w:eastAsia="SimSun"/>
          <w:lang w:val="en-US"/>
        </w:rPr>
        <w:t>.</w:t>
      </w:r>
      <w:r w:rsidR="00DC0640">
        <w:rPr>
          <w:rFonts w:eastAsia="SimSun"/>
          <w:lang w:val="en-US"/>
        </w:rPr>
        <w:tab/>
        <w:t>(NR FR2 simulations)</w:t>
      </w:r>
    </w:p>
    <w:p w14:paraId="3D1536C3" w14:textId="25A213F3" w:rsidR="00DC0640" w:rsidRDefault="00DC0640" w:rsidP="00DC0640">
      <w:pPr>
        <w:rPr>
          <w:rFonts w:eastAsia="SimSun"/>
          <w:lang w:val="en-US"/>
        </w:rPr>
      </w:pPr>
      <w:r>
        <w:rPr>
          <w:rFonts w:eastAsia="SimSun" w:hint="eastAsia"/>
          <w:lang w:val="en-US"/>
        </w:rPr>
        <w:t>O</w:t>
      </w:r>
      <w:r w:rsidR="00430980">
        <w:rPr>
          <w:rFonts w:eastAsia="SimSun"/>
          <w:lang w:val="en-US"/>
        </w:rPr>
        <w:t>ver the</w:t>
      </w:r>
      <w:r>
        <w:rPr>
          <w:rFonts w:eastAsia="SimSun"/>
          <w:lang w:val="en-US"/>
        </w:rPr>
        <w:t xml:space="preserve"> period of the work and the response there have been a number of errors associated with the element beam width and the associated element gain, this </w:t>
      </w:r>
      <w:r w:rsidR="00430980">
        <w:rPr>
          <w:rFonts w:eastAsia="SimSun"/>
          <w:lang w:val="en-US"/>
        </w:rPr>
        <w:t>i</w:t>
      </w:r>
      <w:r>
        <w:rPr>
          <w:rFonts w:eastAsia="SimSun"/>
          <w:lang w:val="en-US"/>
        </w:rPr>
        <w:t>s no</w:t>
      </w:r>
      <w:r w:rsidR="00430980">
        <w:rPr>
          <w:rFonts w:eastAsia="SimSun"/>
          <w:lang w:val="en-US"/>
        </w:rPr>
        <w:t>w</w:t>
      </w:r>
      <w:r>
        <w:rPr>
          <w:rFonts w:eastAsia="SimSun"/>
          <w:lang w:val="en-US"/>
        </w:rPr>
        <w:t xml:space="preserve"> </w:t>
      </w:r>
      <w:r w:rsidR="00430980">
        <w:rPr>
          <w:rFonts w:eastAsia="SimSun"/>
          <w:lang w:val="en-US"/>
        </w:rPr>
        <w:t>better</w:t>
      </w:r>
      <w:r>
        <w:rPr>
          <w:rFonts w:eastAsia="SimSun"/>
          <w:lang w:val="en-US"/>
        </w:rPr>
        <w:t xml:space="preserve"> understood and should not happen again. </w:t>
      </w:r>
    </w:p>
    <w:p w14:paraId="6AAFCAAB" w14:textId="63F2D316" w:rsidR="00DC0640" w:rsidRDefault="00DC0640" w:rsidP="00DC0640">
      <w:pPr>
        <w:rPr>
          <w:rFonts w:eastAsia="SimSun"/>
          <w:lang w:val="en-US"/>
        </w:rPr>
      </w:pPr>
      <w:r>
        <w:rPr>
          <w:rFonts w:eastAsia="SimSun"/>
          <w:lang w:val="en-US"/>
        </w:rPr>
        <w:t xml:space="preserve">However the maximum </w:t>
      </w:r>
      <w:r w:rsidR="00430980">
        <w:rPr>
          <w:rFonts w:eastAsia="SimSun"/>
          <w:lang w:val="en-US"/>
        </w:rPr>
        <w:t>antenna</w:t>
      </w:r>
      <w:r>
        <w:rPr>
          <w:rFonts w:eastAsia="SimSun"/>
          <w:lang w:val="en-US"/>
        </w:rPr>
        <w:t xml:space="preserve"> aperture for both FR1 (higher frequencies) and FR2 has been </w:t>
      </w:r>
      <w:r w:rsidR="00430980">
        <w:rPr>
          <w:rFonts w:eastAsia="SimSun"/>
          <w:lang w:val="en-US"/>
        </w:rPr>
        <w:t>32 to 34</w:t>
      </w:r>
      <w:r w:rsidR="00430980" w:rsidRPr="0007612B">
        <w:rPr>
          <w:rFonts w:eastAsia="SimSun"/>
          <w:lang w:val="en-US"/>
        </w:rPr>
        <w:t>λ</w:t>
      </w:r>
      <w:r w:rsidR="00430980" w:rsidRPr="0007612B">
        <w:rPr>
          <w:rFonts w:eastAsia="SimSun"/>
          <w:vertAlign w:val="superscript"/>
          <w:lang w:val="en-US"/>
        </w:rPr>
        <w:t>2</w:t>
      </w:r>
      <w:r>
        <w:rPr>
          <w:rFonts w:eastAsia="SimSun"/>
          <w:lang w:val="en-US"/>
        </w:rPr>
        <w:t xml:space="preserve"> </w:t>
      </w:r>
      <w:r w:rsidR="00430980">
        <w:rPr>
          <w:rFonts w:eastAsia="SimSun"/>
          <w:lang w:val="en-US"/>
        </w:rPr>
        <w:t>the FR1 BS has greater gain in the vertical dimension (to maintain parity with existing passive antenna gain) and the FR2 has the greater gain in the horizontal dimension</w:t>
      </w:r>
      <w:r w:rsidR="00813BF7">
        <w:rPr>
          <w:rFonts w:eastAsia="SimSun"/>
          <w:lang w:val="en-US"/>
        </w:rPr>
        <w:t>.</w:t>
      </w:r>
    </w:p>
    <w:p w14:paraId="17E915B7" w14:textId="2DF0A3E7" w:rsidR="00813BF7" w:rsidRDefault="00B77463" w:rsidP="00DC0640">
      <w:pPr>
        <w:rPr>
          <w:rFonts w:eastAsia="SimSun"/>
          <w:lang w:val="en-US"/>
        </w:rPr>
      </w:pPr>
      <w:r>
        <w:rPr>
          <w:rFonts w:eastAsia="SimSun"/>
          <w:lang w:val="en-US"/>
        </w:rPr>
        <w:t xml:space="preserve">For 10 </w:t>
      </w:r>
      <w:r w:rsidR="00813BF7">
        <w:rPr>
          <w:rFonts w:eastAsia="SimSun"/>
          <w:lang w:val="en-US"/>
        </w:rPr>
        <w:t xml:space="preserve">GHz the size of the antenna is reduced compared to FR1 but still not completely </w:t>
      </w:r>
      <w:r w:rsidR="00F43204">
        <w:rPr>
          <w:rFonts w:eastAsia="SimSun"/>
          <w:lang w:val="en-US"/>
        </w:rPr>
        <w:t xml:space="preserve">irrelevant, hence it is preferable to maintain the portrait aspect of the antenna. As there have been grating lobe issues related to the larger element spacing the total aperture is maintained but the separation of elements is reduced and hence the number of them is increased. </w:t>
      </w:r>
    </w:p>
    <w:p w14:paraId="25A93D44" w14:textId="6DBE1498" w:rsidR="00B77463" w:rsidRDefault="00B77463" w:rsidP="00B77463">
      <w:pPr>
        <w:ind w:leftChars="100" w:left="200"/>
        <w:rPr>
          <w:rFonts w:eastAsia="SimSun"/>
          <w:lang w:val="en-US"/>
        </w:rPr>
      </w:pPr>
      <w:r>
        <w:rPr>
          <w:rFonts w:eastAsia="SimSun"/>
          <w:lang w:val="en-US"/>
        </w:rPr>
        <w:t xml:space="preserve">BS antenna definition: </w:t>
      </w:r>
      <w:r>
        <w:t xml:space="preserve">16x8 element, </w:t>
      </w:r>
      <w:r w:rsidR="00E23A19" w:rsidRPr="00E23A19">
        <w:t xml:space="preserve"> </w:t>
      </w:r>
      <w:r w:rsidR="00E23A19">
        <w:t>FFS on the element spacing and element beam width</w:t>
      </w:r>
      <w:r w:rsidR="00E23A19">
        <w:rPr>
          <w:rFonts w:eastAsia="SimSun"/>
          <w:lang w:val="en-US"/>
        </w:rPr>
        <w:t>.</w:t>
      </w:r>
    </w:p>
    <w:p w14:paraId="250498F9" w14:textId="79C8DAD2" w:rsidR="0007612B" w:rsidRPr="00430980" w:rsidRDefault="00542158" w:rsidP="00B75969">
      <w:pPr>
        <w:rPr>
          <w:b/>
        </w:rPr>
      </w:pPr>
      <w:r>
        <w:rPr>
          <w:b/>
        </w:rPr>
        <w:t xml:space="preserve">BS </w:t>
      </w:r>
      <w:r w:rsidR="0007612B" w:rsidRPr="00430980">
        <w:rPr>
          <w:b/>
        </w:rPr>
        <w:t>Output Power</w:t>
      </w:r>
    </w:p>
    <w:p w14:paraId="626A7534" w14:textId="4A7E637C" w:rsidR="0007612B" w:rsidRDefault="00430980" w:rsidP="00B75969">
      <w:r>
        <w:rPr>
          <w:rFonts w:hint="eastAsia"/>
        </w:rPr>
        <w:t>O</w:t>
      </w:r>
      <w:r>
        <w:t>utput power is defined differently in different documents, either as total BS power or as power per element.</w:t>
      </w:r>
    </w:p>
    <w:p w14:paraId="1FF9807D" w14:textId="717AD7E3" w:rsidR="00AD091A" w:rsidRDefault="00AD091A" w:rsidP="00B75969">
      <w:r>
        <w:t>For FR1:</w:t>
      </w:r>
    </w:p>
    <w:p w14:paraId="3736C05C" w14:textId="5943FACD" w:rsidR="00430980" w:rsidRDefault="00AD091A" w:rsidP="00AD091A">
      <w:pPr>
        <w:ind w:leftChars="100" w:left="200"/>
      </w:pPr>
      <w:r>
        <w:rPr>
          <w:rFonts w:hint="eastAsia"/>
        </w:rPr>
        <w:t>AAS</w:t>
      </w:r>
      <w:r>
        <w:t xml:space="preserve"> assumed an FR1 Pout of 46dBm (this was to maintain consistency with non-AAS BS)</w:t>
      </w:r>
    </w:p>
    <w:p w14:paraId="727B289E" w14:textId="35085B0F" w:rsidR="00AD091A" w:rsidRDefault="00AD091A" w:rsidP="00AD091A">
      <w:pPr>
        <w:ind w:leftChars="100" w:left="200"/>
        <w:rPr>
          <w:rFonts w:eastAsia="SimSun"/>
          <w:lang w:val="en-US"/>
        </w:rPr>
      </w:pPr>
      <w:r>
        <w:rPr>
          <w:rFonts w:eastAsia="SimSun"/>
          <w:lang w:val="en-US"/>
        </w:rPr>
        <w:t>LS to ITU on 3300-3</w:t>
      </w:r>
      <w:r w:rsidRPr="00DC0640">
        <w:rPr>
          <w:rFonts w:eastAsia="SimSun"/>
          <w:lang w:val="en-US"/>
        </w:rPr>
        <w:t>400 MHz</w:t>
      </w:r>
      <w:r>
        <w:rPr>
          <w:rFonts w:eastAsia="SimSun"/>
          <w:lang w:val="en-US"/>
        </w:rPr>
        <w:t>, RP-182783 assumed Pout of 12/28/31dBm (5/10/20MHz CBW) before ohmic loss (2dB) or 47dBm TRP (20MHz)</w:t>
      </w:r>
    </w:p>
    <w:p w14:paraId="384F6860" w14:textId="758EE8A9" w:rsidR="00AD091A" w:rsidRDefault="00AD091A" w:rsidP="00AD091A">
      <w:pPr>
        <w:ind w:leftChars="100" w:left="200"/>
        <w:rPr>
          <w:rFonts w:eastAsia="SimSun"/>
          <w:lang w:val="en-US"/>
        </w:rPr>
      </w:pPr>
      <w:r>
        <w:rPr>
          <w:rFonts w:eastAsia="SimSun"/>
          <w:lang w:val="en-US"/>
        </w:rPr>
        <w:t>LS to ITU on 4800-4</w:t>
      </w:r>
      <w:r w:rsidRPr="00DC0640">
        <w:rPr>
          <w:rFonts w:eastAsia="SimSun"/>
          <w:lang w:val="en-US"/>
        </w:rPr>
        <w:t>990 MHz</w:t>
      </w:r>
      <w:r>
        <w:rPr>
          <w:rFonts w:eastAsia="SimSun"/>
          <w:lang w:val="en-US"/>
        </w:rPr>
        <w:t>, RP-172058 assumed 43/46/46 (5/10/20MHz CBW) although</w:t>
      </w:r>
      <w:r w:rsidR="009B2E99">
        <w:rPr>
          <w:rFonts w:eastAsia="SimSun"/>
          <w:lang w:val="en-US"/>
        </w:rPr>
        <w:t xml:space="preserve"> there is some confusion as 10dBm</w:t>
      </w:r>
      <w:r>
        <w:rPr>
          <w:rFonts w:eastAsia="SimSun"/>
          <w:lang w:val="en-US"/>
        </w:rPr>
        <w:t xml:space="preserve"> per element is quoted in the 24-33GHz table used for the antenna definition!)</w:t>
      </w:r>
    </w:p>
    <w:p w14:paraId="6E9CA090" w14:textId="0644A964" w:rsidR="00AD091A" w:rsidRDefault="00AD091A" w:rsidP="00B75969">
      <w:r>
        <w:rPr>
          <w:rFonts w:hint="eastAsia"/>
        </w:rPr>
        <w:t>F</w:t>
      </w:r>
      <w:r>
        <w:t>or FR2</w:t>
      </w:r>
    </w:p>
    <w:p w14:paraId="295A3F8C" w14:textId="5440B7DD" w:rsidR="00AD091A" w:rsidRDefault="00AD091A" w:rsidP="00AD091A">
      <w:pPr>
        <w:ind w:leftChars="100" w:left="200"/>
      </w:pPr>
      <w:r>
        <w:t>43dBm is used in the original NR FR2 co-existence study, although this is perhaps considered a bit large for the high frequencies.</w:t>
      </w:r>
    </w:p>
    <w:p w14:paraId="51DA88ED" w14:textId="40CD2D92" w:rsidR="00AD091A" w:rsidRDefault="00AD091A" w:rsidP="00AD091A">
      <w:pPr>
        <w:ind w:leftChars="100" w:left="200"/>
      </w:pPr>
      <w:r>
        <w:t xml:space="preserve">33dBm was used for </w:t>
      </w:r>
      <w:r w:rsidR="009B2E99">
        <w:t>the IAB scenarios (macro and micro)</w:t>
      </w:r>
      <w:r w:rsidR="00F00DE1">
        <w:t xml:space="preserve"> or 15dBm/element</w:t>
      </w:r>
    </w:p>
    <w:p w14:paraId="1149D5B7" w14:textId="4A7A9914" w:rsidR="009B2E99" w:rsidRDefault="009B2E99" w:rsidP="00AD091A">
      <w:pPr>
        <w:ind w:leftChars="100" w:left="200"/>
        <w:rPr>
          <w:rFonts w:eastAsia="SimSun"/>
          <w:lang w:val="en-US"/>
        </w:rPr>
      </w:pPr>
      <w:r>
        <w:t xml:space="preserve">The 24-33GHz data in </w:t>
      </w:r>
      <w:r>
        <w:rPr>
          <w:rFonts w:eastAsia="SimSun"/>
          <w:lang w:val="en-US"/>
        </w:rPr>
        <w:t>RP-172058 assumed 10dBm per Tx branch before ohmic loss (3dB) or 24dBm TRP</w:t>
      </w:r>
    </w:p>
    <w:p w14:paraId="50FFE6B3" w14:textId="0B94382C" w:rsidR="00F00DE1" w:rsidRDefault="00F00DE1" w:rsidP="00F00DE1">
      <w:pPr>
        <w:rPr>
          <w:rFonts w:eastAsia="SimSun"/>
          <w:lang w:val="en-US"/>
        </w:rPr>
      </w:pPr>
      <w:r>
        <w:rPr>
          <w:rFonts w:eastAsia="SimSun"/>
          <w:lang w:val="en-US"/>
        </w:rPr>
        <w:t>The level of 46dBm for FR1 is based on a single power amplifier, the AAS system are then scaled to the same (similar) value, clearly with many elements and Tx branches the AAS is capable of generating more total power if necessary, so this is not really a hard limit in the same way as the FR2 limits.</w:t>
      </w:r>
    </w:p>
    <w:p w14:paraId="06809DB3" w14:textId="6D1C2CB7" w:rsidR="009B2E99" w:rsidRDefault="009B2E99" w:rsidP="009B2E99">
      <w:pPr>
        <w:rPr>
          <w:rFonts w:eastAsia="SimSun"/>
          <w:lang w:val="en-US"/>
        </w:rPr>
      </w:pPr>
      <w:r>
        <w:rPr>
          <w:rFonts w:eastAsia="SimSun"/>
          <w:lang w:val="en-US"/>
        </w:rPr>
        <w:t xml:space="preserve">From 38.820 measurement results were presented in table 5.5.2-1 showing output power in the range 33 to 36dBm at 8GHz, with an 8x16 array </w:t>
      </w:r>
      <w:r w:rsidR="00F00DE1">
        <w:rPr>
          <w:rFonts w:eastAsia="SimSun"/>
          <w:lang w:val="en-US"/>
        </w:rPr>
        <w:t xml:space="preserve">the system is more than capable </w:t>
      </w:r>
      <w:r w:rsidR="00F43204">
        <w:rPr>
          <w:rFonts w:eastAsia="SimSun"/>
          <w:lang w:val="en-US"/>
        </w:rPr>
        <w:t>of achieving a total power of 43</w:t>
      </w:r>
      <w:r w:rsidR="00F00DE1">
        <w:rPr>
          <w:rFonts w:eastAsia="SimSun"/>
          <w:lang w:val="en-US"/>
        </w:rPr>
        <w:t>dBm.</w:t>
      </w:r>
    </w:p>
    <w:p w14:paraId="654A5E2D" w14:textId="6115D30A" w:rsidR="00F00DE1" w:rsidRDefault="00F43204" w:rsidP="009B2E99">
      <w:r>
        <w:rPr>
          <w:rFonts w:eastAsia="SimSun"/>
          <w:lang w:val="en-US"/>
        </w:rPr>
        <w:t>A total output power of 43dBm/100MHz is recommended.</w:t>
      </w:r>
      <w:r w:rsidR="00F00DE1">
        <w:rPr>
          <w:rFonts w:eastAsia="SimSun"/>
          <w:lang w:val="en-US"/>
        </w:rPr>
        <w:t>.</w:t>
      </w:r>
    </w:p>
    <w:p w14:paraId="7D798A05" w14:textId="1345F880" w:rsidR="007F6103" w:rsidRDefault="007F6103" w:rsidP="00B75969">
      <w:pPr>
        <w:rPr>
          <w:b/>
        </w:rPr>
      </w:pPr>
      <w:r>
        <w:rPr>
          <w:rFonts w:hint="eastAsia"/>
          <w:b/>
        </w:rPr>
        <w:t>N</w:t>
      </w:r>
      <w:r>
        <w:rPr>
          <w:b/>
        </w:rPr>
        <w:t>oise figure</w:t>
      </w:r>
    </w:p>
    <w:p w14:paraId="2CF0219B" w14:textId="0E5B1A94" w:rsidR="007F6103" w:rsidRPr="007F6103" w:rsidRDefault="007F6103" w:rsidP="00B75969">
      <w:r w:rsidRPr="007F6103">
        <w:t xml:space="preserve">The noise figure was estimated in 38.820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7F6103" w:rsidRPr="00562446" w14:paraId="02AC2C77" w14:textId="77777777" w:rsidTr="00542158">
        <w:trPr>
          <w:jc w:val="center"/>
        </w:trPr>
        <w:tc>
          <w:tcPr>
            <w:tcW w:w="0" w:type="auto"/>
            <w:shd w:val="clear" w:color="auto" w:fill="auto"/>
          </w:tcPr>
          <w:p w14:paraId="3DC3C22A" w14:textId="77777777" w:rsidR="007F6103" w:rsidRPr="00562446" w:rsidRDefault="007F6103" w:rsidP="00542158">
            <w:pPr>
              <w:pStyle w:val="TAH"/>
            </w:pPr>
            <w:r w:rsidRPr="00562446">
              <w:lastRenderedPageBreak/>
              <w:t>Example frequency (GHz)</w:t>
            </w:r>
          </w:p>
        </w:tc>
        <w:tc>
          <w:tcPr>
            <w:tcW w:w="3147" w:type="dxa"/>
            <w:shd w:val="clear" w:color="auto" w:fill="auto"/>
          </w:tcPr>
          <w:p w14:paraId="19FCAB76" w14:textId="77777777" w:rsidR="007F6103" w:rsidRPr="00562446" w:rsidRDefault="007F6103" w:rsidP="00542158">
            <w:pPr>
              <w:pStyle w:val="TAH"/>
            </w:pPr>
            <w:r w:rsidRPr="00562446">
              <w:t>Typical NF values for NR BS (dB)</w:t>
            </w:r>
          </w:p>
        </w:tc>
        <w:tc>
          <w:tcPr>
            <w:tcW w:w="0" w:type="auto"/>
          </w:tcPr>
          <w:p w14:paraId="0D4A9E6B" w14:textId="77777777" w:rsidR="007F6103" w:rsidRPr="00562446" w:rsidRDefault="007F6103" w:rsidP="00542158">
            <w:pPr>
              <w:pStyle w:val="TAH"/>
            </w:pPr>
            <w:r w:rsidRPr="00562446">
              <w:t>Typical NF values for NR UE (dB)</w:t>
            </w:r>
          </w:p>
        </w:tc>
      </w:tr>
      <w:tr w:rsidR="007F6103" w:rsidRPr="00562446" w14:paraId="62923378" w14:textId="77777777" w:rsidTr="00542158">
        <w:trPr>
          <w:jc w:val="center"/>
        </w:trPr>
        <w:tc>
          <w:tcPr>
            <w:tcW w:w="0" w:type="auto"/>
            <w:shd w:val="clear" w:color="auto" w:fill="auto"/>
          </w:tcPr>
          <w:p w14:paraId="2232908C" w14:textId="77777777" w:rsidR="007F6103" w:rsidRPr="00562446" w:rsidRDefault="007F6103" w:rsidP="00542158">
            <w:pPr>
              <w:pStyle w:val="TAC"/>
            </w:pPr>
            <w:r w:rsidRPr="00562446">
              <w:t>10</w:t>
            </w:r>
          </w:p>
        </w:tc>
        <w:tc>
          <w:tcPr>
            <w:tcW w:w="3147" w:type="dxa"/>
            <w:shd w:val="clear" w:color="auto" w:fill="auto"/>
          </w:tcPr>
          <w:p w14:paraId="08E01100" w14:textId="77777777" w:rsidR="007F6103" w:rsidRPr="00562446" w:rsidRDefault="007F6103" w:rsidP="00542158">
            <w:pPr>
              <w:pStyle w:val="TAC"/>
            </w:pPr>
            <w:r w:rsidRPr="00562446">
              <w:t xml:space="preserve">7 </w:t>
            </w:r>
          </w:p>
        </w:tc>
        <w:tc>
          <w:tcPr>
            <w:tcW w:w="0" w:type="auto"/>
          </w:tcPr>
          <w:p w14:paraId="16F8D1B8" w14:textId="77777777" w:rsidR="007F6103" w:rsidRPr="00562446" w:rsidRDefault="007F6103" w:rsidP="00542158">
            <w:pPr>
              <w:pStyle w:val="TAC"/>
            </w:pPr>
            <w:r>
              <w:rPr>
                <w:rFonts w:cs="Arial"/>
                <w:lang w:eastAsia="zh-CN"/>
              </w:rPr>
              <w:t>9</w:t>
            </w:r>
          </w:p>
        </w:tc>
      </w:tr>
      <w:tr w:rsidR="007F6103" w:rsidRPr="00562446" w14:paraId="3CD7E188" w14:textId="77777777" w:rsidTr="00542158">
        <w:trPr>
          <w:jc w:val="center"/>
        </w:trPr>
        <w:tc>
          <w:tcPr>
            <w:tcW w:w="0" w:type="auto"/>
            <w:shd w:val="clear" w:color="auto" w:fill="auto"/>
          </w:tcPr>
          <w:p w14:paraId="1DCD6234" w14:textId="77777777" w:rsidR="007F6103" w:rsidRPr="00562446" w:rsidRDefault="007F6103" w:rsidP="00542158">
            <w:pPr>
              <w:pStyle w:val="TAC"/>
            </w:pPr>
            <w:r w:rsidRPr="00562446">
              <w:t>15</w:t>
            </w:r>
          </w:p>
        </w:tc>
        <w:tc>
          <w:tcPr>
            <w:tcW w:w="3147" w:type="dxa"/>
            <w:shd w:val="clear" w:color="auto" w:fill="auto"/>
          </w:tcPr>
          <w:p w14:paraId="6B3D3609" w14:textId="77777777" w:rsidR="007F6103" w:rsidRPr="00562446" w:rsidRDefault="007F6103" w:rsidP="00542158">
            <w:pPr>
              <w:pStyle w:val="TAC"/>
            </w:pPr>
            <w:r w:rsidRPr="00562446">
              <w:t>8</w:t>
            </w:r>
          </w:p>
        </w:tc>
        <w:tc>
          <w:tcPr>
            <w:tcW w:w="0" w:type="auto"/>
          </w:tcPr>
          <w:p w14:paraId="264EEC9C" w14:textId="77777777" w:rsidR="007F6103" w:rsidRPr="00562446" w:rsidRDefault="007F6103" w:rsidP="00542158">
            <w:pPr>
              <w:pStyle w:val="TAC"/>
            </w:pPr>
            <w:r>
              <w:rPr>
                <w:rFonts w:cs="Arial"/>
                <w:lang w:eastAsia="zh-CN"/>
              </w:rPr>
              <w:t>10</w:t>
            </w:r>
          </w:p>
        </w:tc>
      </w:tr>
      <w:tr w:rsidR="007F6103" w:rsidRPr="00562446" w14:paraId="4AC7B554" w14:textId="77777777" w:rsidTr="00542158">
        <w:trPr>
          <w:jc w:val="center"/>
        </w:trPr>
        <w:tc>
          <w:tcPr>
            <w:tcW w:w="0" w:type="auto"/>
            <w:shd w:val="clear" w:color="auto" w:fill="auto"/>
          </w:tcPr>
          <w:p w14:paraId="40F3F579" w14:textId="77777777" w:rsidR="007F6103" w:rsidRPr="00562446" w:rsidRDefault="007F6103" w:rsidP="00542158">
            <w:pPr>
              <w:pStyle w:val="TAC"/>
            </w:pPr>
            <w:r w:rsidRPr="00562446">
              <w:t>20</w:t>
            </w:r>
          </w:p>
        </w:tc>
        <w:tc>
          <w:tcPr>
            <w:tcW w:w="3147" w:type="dxa"/>
            <w:shd w:val="clear" w:color="auto" w:fill="auto"/>
          </w:tcPr>
          <w:p w14:paraId="6A1CFF57" w14:textId="77777777" w:rsidR="007F6103" w:rsidRPr="00562446" w:rsidRDefault="007F6103" w:rsidP="00542158">
            <w:pPr>
              <w:pStyle w:val="TAC"/>
            </w:pPr>
            <w:r w:rsidRPr="00562446">
              <w:t>9</w:t>
            </w:r>
          </w:p>
        </w:tc>
        <w:tc>
          <w:tcPr>
            <w:tcW w:w="0" w:type="auto"/>
          </w:tcPr>
          <w:p w14:paraId="757CAB62" w14:textId="77777777" w:rsidR="007F6103" w:rsidRPr="00562446" w:rsidRDefault="007F6103" w:rsidP="00542158">
            <w:pPr>
              <w:pStyle w:val="TAC"/>
            </w:pPr>
            <w:r>
              <w:rPr>
                <w:rFonts w:cs="Arial"/>
                <w:lang w:eastAsia="zh-CN"/>
              </w:rPr>
              <w:t>10 (Note)</w:t>
            </w:r>
          </w:p>
        </w:tc>
      </w:tr>
      <w:tr w:rsidR="007F6103" w14:paraId="6C943FA9" w14:textId="77777777" w:rsidTr="00542158">
        <w:trPr>
          <w:jc w:val="center"/>
        </w:trPr>
        <w:tc>
          <w:tcPr>
            <w:tcW w:w="8591" w:type="dxa"/>
            <w:gridSpan w:val="3"/>
            <w:shd w:val="clear" w:color="auto" w:fill="auto"/>
          </w:tcPr>
          <w:p w14:paraId="6A84328D" w14:textId="77777777" w:rsidR="007F6103" w:rsidRDefault="007F6103" w:rsidP="00542158">
            <w:pPr>
              <w:pStyle w:val="TAN"/>
              <w:rPr>
                <w:rFonts w:cs="Arial"/>
                <w:lang w:eastAsia="zh-CN"/>
              </w:rPr>
            </w:pPr>
            <w:r>
              <w:rPr>
                <w:lang w:eastAsia="zh-CN"/>
              </w:rPr>
              <w:t>Note:</w:t>
            </w:r>
            <w:r>
              <w:rPr>
                <w:lang w:eastAsia="zh-CN"/>
              </w:rPr>
              <w:tab/>
              <w:t>UE implementation margin can vary. NF value could be revised for higher frequencies. NF value shall not be revised to a value that is higher than the FR2 value.</w:t>
            </w:r>
          </w:p>
        </w:tc>
      </w:tr>
    </w:tbl>
    <w:p w14:paraId="5C72DE37" w14:textId="77777777" w:rsidR="007F6103" w:rsidRDefault="007F6103" w:rsidP="00B75969">
      <w:pPr>
        <w:rPr>
          <w:b/>
        </w:rPr>
      </w:pPr>
    </w:p>
    <w:p w14:paraId="3461167B" w14:textId="60EDDC03" w:rsidR="007F6103" w:rsidRPr="007F6103" w:rsidRDefault="007F6103" w:rsidP="00B75969">
      <w:r w:rsidRPr="007F6103">
        <w:rPr>
          <w:rFonts w:hint="eastAsia"/>
        </w:rPr>
        <w:t>T</w:t>
      </w:r>
      <w:r w:rsidRPr="007F6103">
        <w:t xml:space="preserve">hese figures can be used for the </w:t>
      </w:r>
      <w:r>
        <w:t>co-existence analysis.</w:t>
      </w:r>
    </w:p>
    <w:p w14:paraId="799B9A30" w14:textId="300C5AC3" w:rsidR="0007612B" w:rsidRPr="00F00DE1" w:rsidRDefault="0007612B" w:rsidP="00B75969">
      <w:pPr>
        <w:rPr>
          <w:b/>
        </w:rPr>
      </w:pPr>
      <w:r w:rsidRPr="00F00DE1">
        <w:rPr>
          <w:b/>
        </w:rPr>
        <w:t>Cell Size</w:t>
      </w:r>
    </w:p>
    <w:p w14:paraId="6502C50D" w14:textId="50A9724B" w:rsidR="0007612B" w:rsidRDefault="0007612B" w:rsidP="00B75969">
      <w:r>
        <w:t>FR2 simulations were carried out at 500m and 300m ISD (cell range approx. 333/200m).</w:t>
      </w:r>
    </w:p>
    <w:p w14:paraId="2231196F" w14:textId="437CE6E8" w:rsidR="0007612B" w:rsidRDefault="0007612B" w:rsidP="00B75969">
      <w:r>
        <w:t>FR1 simulations were not done for NR but the AAS FR1 simulations were carried out at 750m ISD (500m range).</w:t>
      </w:r>
      <w:r w:rsidR="007E6A3B">
        <w:t xml:space="preserve"> The IAB FR1 macro layer was defined with 500m BS- BS distance (or 333m cell range)</w:t>
      </w:r>
    </w:p>
    <w:p w14:paraId="7B75FC63" w14:textId="197862FC" w:rsidR="0007612B" w:rsidRDefault="00CD0627" w:rsidP="00B75969">
      <w:r>
        <w:rPr>
          <w:rFonts w:hint="eastAsia"/>
        </w:rPr>
        <w:t>L</w:t>
      </w:r>
      <w:r>
        <w:t>ooking at a link budget to give a SNR of 20dB</w:t>
      </w:r>
    </w:p>
    <w:tbl>
      <w:tblPr>
        <w:tblW w:w="10206" w:type="dxa"/>
        <w:tblInd w:w="-5" w:type="dxa"/>
        <w:tblLook w:val="04A0" w:firstRow="1" w:lastRow="0" w:firstColumn="1" w:lastColumn="0" w:noHBand="0" w:noVBand="1"/>
      </w:tblPr>
      <w:tblGrid>
        <w:gridCol w:w="1100"/>
        <w:gridCol w:w="1420"/>
        <w:gridCol w:w="1100"/>
        <w:gridCol w:w="1152"/>
        <w:gridCol w:w="1040"/>
        <w:gridCol w:w="60"/>
        <w:gridCol w:w="1100"/>
        <w:gridCol w:w="1100"/>
        <w:gridCol w:w="1100"/>
        <w:gridCol w:w="1034"/>
      </w:tblGrid>
      <w:tr w:rsidR="00F43204" w:rsidRPr="00F43204" w14:paraId="7015E27D" w14:textId="77777777" w:rsidTr="00E116CD">
        <w:trPr>
          <w:trHeight w:val="555"/>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2B187" w14:textId="77777777" w:rsidR="00F43204" w:rsidRPr="00F43204" w:rsidRDefault="00F43204" w:rsidP="00F43204">
            <w:pPr>
              <w:spacing w:after="0"/>
              <w:rPr>
                <w:rFonts w:ascii="Arial" w:eastAsia="SimSun" w:hAnsi="Arial" w:cs="Arial"/>
                <w:sz w:val="18"/>
                <w:lang w:val="en-US" w:eastAsia="zh-CN"/>
              </w:rPr>
            </w:pPr>
            <w:r w:rsidRPr="00F43204">
              <w:rPr>
                <w:rFonts w:ascii="Arial" w:eastAsia="SimSun" w:hAnsi="Arial" w:cs="Arial"/>
                <w:sz w:val="18"/>
                <w:lang w:val="en-US" w:eastAsia="zh-CN"/>
              </w:rPr>
              <w:t>Path</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8E1567E" w14:textId="77777777" w:rsidR="00F43204" w:rsidRPr="00F43204" w:rsidRDefault="00F43204" w:rsidP="00F43204">
            <w:pPr>
              <w:spacing w:after="0"/>
              <w:jc w:val="center"/>
              <w:rPr>
                <w:rFonts w:ascii="SimSun" w:eastAsia="SimSun" w:hAnsi="SimSun" w:cs="SimSun"/>
                <w:color w:val="000000"/>
                <w:sz w:val="18"/>
                <w:szCs w:val="22"/>
                <w:lang w:val="en-US" w:eastAsia="zh-CN"/>
              </w:rPr>
            </w:pPr>
            <w:r w:rsidRPr="00F43204">
              <w:rPr>
                <w:rFonts w:ascii="SimSun" w:eastAsia="SimSun" w:hAnsi="SimSun" w:cs="SimSun" w:hint="eastAsia"/>
                <w:color w:val="000000"/>
                <w:sz w:val="18"/>
                <w:szCs w:val="22"/>
                <w:lang w:val="en-US" w:eastAsia="zh-CN"/>
              </w:rPr>
              <w:t>d(m)</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C0006E"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PTx (dBm)</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7BDD61EF"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G_ANT_TX (dBi)</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7031631"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PL (dB)</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4C77461E"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G_ANT_Rx (dBi)</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6C9D188"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PRx (dBm)</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77FFB5"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NF (dB)</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3199B086" w14:textId="77777777" w:rsidR="00F43204" w:rsidRPr="00F43204" w:rsidRDefault="00F43204" w:rsidP="00F43204">
            <w:pPr>
              <w:spacing w:after="0"/>
              <w:jc w:val="center"/>
              <w:rPr>
                <w:rFonts w:ascii="Arial" w:eastAsia="SimSun" w:hAnsi="Arial" w:cs="Arial"/>
                <w:sz w:val="18"/>
                <w:lang w:val="en-US" w:eastAsia="zh-CN"/>
              </w:rPr>
            </w:pPr>
            <w:r w:rsidRPr="00F43204">
              <w:rPr>
                <w:rFonts w:ascii="Arial" w:eastAsia="SimSun" w:hAnsi="Arial" w:cs="Arial"/>
                <w:sz w:val="18"/>
                <w:lang w:val="en-US" w:eastAsia="zh-CN"/>
              </w:rPr>
              <w:t>SNIR (dB)</w:t>
            </w:r>
          </w:p>
        </w:tc>
      </w:tr>
      <w:tr w:rsidR="00F43204" w:rsidRPr="00F43204" w14:paraId="6F176094" w14:textId="77777777" w:rsidTr="00E116CD">
        <w:trPr>
          <w:trHeight w:val="285"/>
        </w:trPr>
        <w:tc>
          <w:tcPr>
            <w:tcW w:w="10206"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EBF23"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DL</w:t>
            </w:r>
          </w:p>
        </w:tc>
      </w:tr>
      <w:tr w:rsidR="00F43204" w:rsidRPr="00F43204" w14:paraId="5FB77A47" w14:textId="77777777" w:rsidTr="00E116CD">
        <w:trPr>
          <w:trHeight w:val="28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EE0F6D0" w14:textId="77777777" w:rsidR="00F43204" w:rsidRPr="00F43204" w:rsidRDefault="00F43204" w:rsidP="00F43204">
            <w:pPr>
              <w:spacing w:after="0"/>
              <w:rPr>
                <w:rFonts w:ascii="Arial" w:eastAsia="SimSun" w:hAnsi="Arial" w:cs="Arial"/>
                <w:lang w:val="en-US" w:eastAsia="zh-CN"/>
              </w:rPr>
            </w:pPr>
            <w:r w:rsidRPr="00F43204">
              <w:rPr>
                <w:rFonts w:ascii="Arial" w:eastAsia="SimSun" w:hAnsi="Arial" w:cs="Arial"/>
                <w:lang w:val="en-US" w:eastAsia="zh-CN"/>
              </w:rPr>
              <w:t>LOS</w:t>
            </w:r>
          </w:p>
        </w:tc>
        <w:tc>
          <w:tcPr>
            <w:tcW w:w="1420" w:type="dxa"/>
            <w:tcBorders>
              <w:top w:val="nil"/>
              <w:left w:val="nil"/>
              <w:bottom w:val="single" w:sz="4" w:space="0" w:color="auto"/>
              <w:right w:val="single" w:sz="4" w:space="0" w:color="auto"/>
            </w:tcBorders>
            <w:shd w:val="clear" w:color="auto" w:fill="auto"/>
            <w:noWrap/>
            <w:vAlign w:val="bottom"/>
            <w:hideMark/>
          </w:tcPr>
          <w:p w14:paraId="47697CE1" w14:textId="77777777" w:rsidR="00F43204" w:rsidRPr="00F43204" w:rsidRDefault="00F43204" w:rsidP="00F43204">
            <w:pPr>
              <w:spacing w:after="0"/>
              <w:jc w:val="center"/>
              <w:rPr>
                <w:rFonts w:ascii="SimSun" w:eastAsia="SimSun" w:hAnsi="SimSun" w:cs="SimSun"/>
                <w:color w:val="000000"/>
                <w:sz w:val="22"/>
                <w:szCs w:val="22"/>
                <w:lang w:val="en-US" w:eastAsia="zh-CN"/>
              </w:rPr>
            </w:pPr>
            <w:r w:rsidRPr="00F43204">
              <w:rPr>
                <w:rFonts w:ascii="SimSun" w:eastAsia="SimSun" w:hAnsi="SimSun" w:cs="SimSun" w:hint="eastAsia"/>
                <w:color w:val="000000"/>
                <w:sz w:val="22"/>
                <w:szCs w:val="22"/>
                <w:lang w:val="en-US" w:eastAsia="zh-CN"/>
              </w:rPr>
              <w:t>3909</w:t>
            </w:r>
          </w:p>
        </w:tc>
        <w:tc>
          <w:tcPr>
            <w:tcW w:w="11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E88C32"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43</w:t>
            </w:r>
          </w:p>
        </w:tc>
        <w:tc>
          <w:tcPr>
            <w:tcW w:w="11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72671"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24</w:t>
            </w:r>
          </w:p>
        </w:tc>
        <w:tc>
          <w:tcPr>
            <w:tcW w:w="1100" w:type="dxa"/>
            <w:gridSpan w:val="2"/>
            <w:tcBorders>
              <w:top w:val="nil"/>
              <w:left w:val="nil"/>
              <w:bottom w:val="single" w:sz="4" w:space="0" w:color="auto"/>
              <w:right w:val="single" w:sz="4" w:space="0" w:color="auto"/>
            </w:tcBorders>
            <w:shd w:val="clear" w:color="auto" w:fill="auto"/>
            <w:noWrap/>
            <w:vAlign w:val="bottom"/>
            <w:hideMark/>
          </w:tcPr>
          <w:p w14:paraId="226A9372"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-132.0</w:t>
            </w:r>
          </w:p>
        </w:tc>
        <w:tc>
          <w:tcPr>
            <w:tcW w:w="11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A74072"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0</w:t>
            </w:r>
          </w:p>
        </w:tc>
        <w:tc>
          <w:tcPr>
            <w:tcW w:w="1100" w:type="dxa"/>
            <w:tcBorders>
              <w:top w:val="nil"/>
              <w:left w:val="nil"/>
              <w:bottom w:val="single" w:sz="4" w:space="0" w:color="auto"/>
              <w:right w:val="single" w:sz="4" w:space="0" w:color="auto"/>
            </w:tcBorders>
            <w:shd w:val="clear" w:color="auto" w:fill="auto"/>
            <w:noWrap/>
            <w:vAlign w:val="bottom"/>
            <w:hideMark/>
          </w:tcPr>
          <w:p w14:paraId="446052EB"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-65.0</w:t>
            </w:r>
          </w:p>
        </w:tc>
        <w:tc>
          <w:tcPr>
            <w:tcW w:w="11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59E4CD"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9</w:t>
            </w:r>
          </w:p>
        </w:tc>
        <w:tc>
          <w:tcPr>
            <w:tcW w:w="1034" w:type="dxa"/>
            <w:tcBorders>
              <w:top w:val="nil"/>
              <w:left w:val="nil"/>
              <w:bottom w:val="single" w:sz="4" w:space="0" w:color="auto"/>
              <w:right w:val="single" w:sz="4" w:space="0" w:color="auto"/>
            </w:tcBorders>
            <w:shd w:val="clear" w:color="auto" w:fill="auto"/>
            <w:noWrap/>
            <w:vAlign w:val="bottom"/>
            <w:hideMark/>
          </w:tcPr>
          <w:p w14:paraId="19AB67BD"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20.0</w:t>
            </w:r>
          </w:p>
        </w:tc>
      </w:tr>
      <w:tr w:rsidR="00F43204" w:rsidRPr="00F43204" w14:paraId="67EB98D8" w14:textId="77777777" w:rsidTr="00E116CD">
        <w:trPr>
          <w:trHeight w:val="28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CDACD9D" w14:textId="77777777" w:rsidR="00F43204" w:rsidRPr="00F43204" w:rsidRDefault="00F43204" w:rsidP="00F43204">
            <w:pPr>
              <w:spacing w:after="0"/>
              <w:rPr>
                <w:rFonts w:ascii="Arial" w:eastAsia="SimSun" w:hAnsi="Arial" w:cs="Arial"/>
                <w:lang w:val="en-US" w:eastAsia="zh-CN"/>
              </w:rPr>
            </w:pPr>
            <w:r w:rsidRPr="00F43204">
              <w:rPr>
                <w:rFonts w:ascii="Arial" w:eastAsia="SimSun" w:hAnsi="Arial" w:cs="Arial"/>
                <w:lang w:val="en-US" w:eastAsia="zh-CN"/>
              </w:rPr>
              <w:t>NLOS</w:t>
            </w:r>
          </w:p>
        </w:tc>
        <w:tc>
          <w:tcPr>
            <w:tcW w:w="1420" w:type="dxa"/>
            <w:tcBorders>
              <w:top w:val="nil"/>
              <w:left w:val="nil"/>
              <w:bottom w:val="single" w:sz="4" w:space="0" w:color="auto"/>
              <w:right w:val="single" w:sz="4" w:space="0" w:color="auto"/>
            </w:tcBorders>
            <w:shd w:val="clear" w:color="auto" w:fill="auto"/>
            <w:noWrap/>
            <w:vAlign w:val="bottom"/>
            <w:hideMark/>
          </w:tcPr>
          <w:p w14:paraId="110EAF05" w14:textId="77777777" w:rsidR="00F43204" w:rsidRPr="00F43204" w:rsidRDefault="00F43204" w:rsidP="00F43204">
            <w:pPr>
              <w:spacing w:after="0"/>
              <w:jc w:val="center"/>
              <w:rPr>
                <w:rFonts w:ascii="SimSun" w:eastAsia="SimSun" w:hAnsi="SimSun" w:cs="SimSun"/>
                <w:color w:val="000000"/>
                <w:sz w:val="22"/>
                <w:szCs w:val="22"/>
                <w:lang w:val="en-US" w:eastAsia="zh-CN"/>
              </w:rPr>
            </w:pPr>
            <w:r w:rsidRPr="00F43204">
              <w:rPr>
                <w:rFonts w:ascii="SimSun" w:eastAsia="SimSun" w:hAnsi="SimSun" w:cs="SimSun" w:hint="eastAsia"/>
                <w:color w:val="000000"/>
                <w:sz w:val="22"/>
                <w:szCs w:val="22"/>
                <w:lang w:val="en-US" w:eastAsia="zh-CN"/>
              </w:rPr>
              <w:t>330</w:t>
            </w:r>
          </w:p>
        </w:tc>
        <w:tc>
          <w:tcPr>
            <w:tcW w:w="1100" w:type="dxa"/>
            <w:vMerge/>
            <w:tcBorders>
              <w:top w:val="nil"/>
              <w:left w:val="single" w:sz="4" w:space="0" w:color="auto"/>
              <w:bottom w:val="single" w:sz="4" w:space="0" w:color="auto"/>
              <w:right w:val="single" w:sz="4" w:space="0" w:color="auto"/>
            </w:tcBorders>
            <w:vAlign w:val="center"/>
            <w:hideMark/>
          </w:tcPr>
          <w:p w14:paraId="7B5D0205" w14:textId="77777777" w:rsidR="00F43204" w:rsidRPr="00F43204" w:rsidRDefault="00F43204" w:rsidP="00F43204">
            <w:pPr>
              <w:spacing w:after="0"/>
              <w:rPr>
                <w:rFonts w:ascii="Arial" w:eastAsia="SimSun" w:hAnsi="Arial" w:cs="Arial"/>
                <w:lang w:val="en-US" w:eastAsia="zh-CN"/>
              </w:rPr>
            </w:pPr>
          </w:p>
        </w:tc>
        <w:tc>
          <w:tcPr>
            <w:tcW w:w="1152" w:type="dxa"/>
            <w:vMerge/>
            <w:tcBorders>
              <w:top w:val="nil"/>
              <w:left w:val="single" w:sz="4" w:space="0" w:color="auto"/>
              <w:bottom w:val="single" w:sz="4" w:space="0" w:color="auto"/>
              <w:right w:val="single" w:sz="4" w:space="0" w:color="auto"/>
            </w:tcBorders>
            <w:vAlign w:val="center"/>
            <w:hideMark/>
          </w:tcPr>
          <w:p w14:paraId="3A23644A" w14:textId="77777777" w:rsidR="00F43204" w:rsidRPr="00F43204" w:rsidRDefault="00F43204" w:rsidP="00F43204">
            <w:pPr>
              <w:spacing w:after="0"/>
              <w:rPr>
                <w:rFonts w:ascii="Arial" w:eastAsia="SimSun" w:hAnsi="Arial" w:cs="Arial"/>
                <w:lang w:val="en-US" w:eastAsia="zh-CN"/>
              </w:rPr>
            </w:pPr>
          </w:p>
        </w:tc>
        <w:tc>
          <w:tcPr>
            <w:tcW w:w="1100" w:type="dxa"/>
            <w:gridSpan w:val="2"/>
            <w:tcBorders>
              <w:top w:val="nil"/>
              <w:left w:val="nil"/>
              <w:bottom w:val="single" w:sz="4" w:space="0" w:color="auto"/>
              <w:right w:val="single" w:sz="4" w:space="0" w:color="auto"/>
            </w:tcBorders>
            <w:shd w:val="clear" w:color="auto" w:fill="auto"/>
            <w:noWrap/>
            <w:vAlign w:val="bottom"/>
            <w:hideMark/>
          </w:tcPr>
          <w:p w14:paraId="7ACB4910"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-132.0</w:t>
            </w:r>
          </w:p>
        </w:tc>
        <w:tc>
          <w:tcPr>
            <w:tcW w:w="1100" w:type="dxa"/>
            <w:vMerge/>
            <w:tcBorders>
              <w:top w:val="nil"/>
              <w:left w:val="single" w:sz="4" w:space="0" w:color="auto"/>
              <w:bottom w:val="single" w:sz="4" w:space="0" w:color="auto"/>
              <w:right w:val="single" w:sz="4" w:space="0" w:color="auto"/>
            </w:tcBorders>
            <w:vAlign w:val="center"/>
            <w:hideMark/>
          </w:tcPr>
          <w:p w14:paraId="63BEF760" w14:textId="77777777" w:rsidR="00F43204" w:rsidRPr="00F43204" w:rsidRDefault="00F43204" w:rsidP="00F43204">
            <w:pPr>
              <w:spacing w:after="0"/>
              <w:rPr>
                <w:rFonts w:ascii="Arial" w:eastAsia="SimSun" w:hAnsi="Arial" w:cs="Arial"/>
                <w:lang w:val="en-US" w:eastAsia="zh-CN"/>
              </w:rPr>
            </w:pPr>
          </w:p>
        </w:tc>
        <w:tc>
          <w:tcPr>
            <w:tcW w:w="1100" w:type="dxa"/>
            <w:tcBorders>
              <w:top w:val="nil"/>
              <w:left w:val="nil"/>
              <w:bottom w:val="single" w:sz="4" w:space="0" w:color="auto"/>
              <w:right w:val="single" w:sz="4" w:space="0" w:color="auto"/>
            </w:tcBorders>
            <w:shd w:val="clear" w:color="auto" w:fill="auto"/>
            <w:noWrap/>
            <w:vAlign w:val="bottom"/>
            <w:hideMark/>
          </w:tcPr>
          <w:p w14:paraId="302514CA"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-65.0</w:t>
            </w:r>
          </w:p>
        </w:tc>
        <w:tc>
          <w:tcPr>
            <w:tcW w:w="1100" w:type="dxa"/>
            <w:vMerge/>
            <w:tcBorders>
              <w:top w:val="nil"/>
              <w:left w:val="single" w:sz="4" w:space="0" w:color="auto"/>
              <w:bottom w:val="single" w:sz="4" w:space="0" w:color="auto"/>
              <w:right w:val="single" w:sz="4" w:space="0" w:color="auto"/>
            </w:tcBorders>
            <w:vAlign w:val="center"/>
            <w:hideMark/>
          </w:tcPr>
          <w:p w14:paraId="199B46FA" w14:textId="77777777" w:rsidR="00F43204" w:rsidRPr="00F43204" w:rsidRDefault="00F43204" w:rsidP="00F43204">
            <w:pPr>
              <w:spacing w:after="0"/>
              <w:rPr>
                <w:rFonts w:ascii="Arial" w:eastAsia="SimSun" w:hAnsi="Arial" w:cs="Arial"/>
                <w:lang w:val="en-US" w:eastAsia="zh-CN"/>
              </w:rPr>
            </w:pPr>
          </w:p>
        </w:tc>
        <w:tc>
          <w:tcPr>
            <w:tcW w:w="1034" w:type="dxa"/>
            <w:tcBorders>
              <w:top w:val="nil"/>
              <w:left w:val="nil"/>
              <w:bottom w:val="single" w:sz="4" w:space="0" w:color="auto"/>
              <w:right w:val="single" w:sz="4" w:space="0" w:color="auto"/>
            </w:tcBorders>
            <w:shd w:val="clear" w:color="auto" w:fill="auto"/>
            <w:noWrap/>
            <w:vAlign w:val="bottom"/>
            <w:hideMark/>
          </w:tcPr>
          <w:p w14:paraId="74FEA422" w14:textId="77777777" w:rsidR="00F43204" w:rsidRPr="00F43204" w:rsidRDefault="00F43204" w:rsidP="00F43204">
            <w:pPr>
              <w:spacing w:after="0"/>
              <w:jc w:val="center"/>
              <w:rPr>
                <w:rFonts w:ascii="Arial" w:eastAsia="SimSun" w:hAnsi="Arial" w:cs="Arial"/>
                <w:lang w:val="en-US" w:eastAsia="zh-CN"/>
              </w:rPr>
            </w:pPr>
            <w:r w:rsidRPr="00F43204">
              <w:rPr>
                <w:rFonts w:ascii="Arial" w:eastAsia="SimSun" w:hAnsi="Arial" w:cs="Arial"/>
                <w:lang w:val="en-US" w:eastAsia="zh-CN"/>
              </w:rPr>
              <w:t>20.0</w:t>
            </w:r>
          </w:p>
        </w:tc>
      </w:tr>
    </w:tbl>
    <w:p w14:paraId="58174DB2" w14:textId="77777777" w:rsidR="007F6103" w:rsidRDefault="007F6103" w:rsidP="00B75969"/>
    <w:p w14:paraId="7FB57DF1" w14:textId="2E7BF2A8" w:rsidR="00D8669A" w:rsidRDefault="00CD0627" w:rsidP="00B75969">
      <w:r>
        <w:rPr>
          <w:rFonts w:hint="eastAsia"/>
        </w:rPr>
        <w:t>W</w:t>
      </w:r>
      <w:r>
        <w:t>e have a NLOS distance of approx.</w:t>
      </w:r>
      <w:r w:rsidR="00E116CD">
        <w:t>330</w:t>
      </w:r>
      <w:r>
        <w:t>m, it should therefore be possible to have a</w:t>
      </w:r>
      <w:r w:rsidR="007E6A3B">
        <w:t>n</w:t>
      </w:r>
      <w:r>
        <w:t xml:space="preserve"> </w:t>
      </w:r>
      <w:r w:rsidR="007E6A3B">
        <w:t xml:space="preserve">ISD of </w:t>
      </w:r>
      <w:r w:rsidR="00E116CD">
        <w:t>500m</w:t>
      </w:r>
      <w:r w:rsidR="007E6A3B">
        <w:t>.</w:t>
      </w:r>
    </w:p>
    <w:p w14:paraId="297FA121" w14:textId="1101AA80" w:rsidR="00542158" w:rsidRDefault="00542158" w:rsidP="00B75969">
      <w:pPr>
        <w:rPr>
          <w:b/>
        </w:rPr>
      </w:pPr>
      <w:r>
        <w:rPr>
          <w:rFonts w:hint="eastAsia"/>
          <w:b/>
        </w:rPr>
        <w:t xml:space="preserve">UE </w:t>
      </w:r>
      <w:r>
        <w:rPr>
          <w:b/>
        </w:rPr>
        <w:t>output power</w:t>
      </w:r>
    </w:p>
    <w:p w14:paraId="08707681" w14:textId="39459077" w:rsidR="00542158" w:rsidRPr="00542158" w:rsidRDefault="00184646" w:rsidP="00B75969">
      <w:r>
        <w:t>In</w:t>
      </w:r>
      <w:r w:rsidR="00E116CD">
        <w:t xml:space="preserve"> the 7-24GHz study item it was summarised in TR 38.820 that the frequency range 7.25-[10-13] GHz would have “FR1 like” requirements, and as such we can assume that in the 10-10.5GHz range this applies. The UE will most likely therefore have a conducted interface with an assumed isotropic radiation pattern antenna and no beam forming. TR38.820 also showed that a UE output power of 23dBm was possible, but did not concl</w:t>
      </w:r>
      <w:r>
        <w:t>ude if it was practical (or not)</w:t>
      </w:r>
      <w:r w:rsidR="00E116CD">
        <w:t>. For the sake of co-existence analysis where we look at the worst case then the higher output power makes sense, hence assume the UE is 23dBm Pout with a 0dBi antenna,</w:t>
      </w:r>
    </w:p>
    <w:p w14:paraId="6CD3E6A2" w14:textId="56F7F6A1" w:rsidR="007F6103" w:rsidRPr="00542158" w:rsidRDefault="00542158" w:rsidP="00B75969">
      <w:pPr>
        <w:rPr>
          <w:b/>
        </w:rPr>
      </w:pPr>
      <w:r w:rsidRPr="00542158">
        <w:rPr>
          <w:rFonts w:hint="eastAsia"/>
          <w:b/>
        </w:rPr>
        <w:t>P</w:t>
      </w:r>
      <w:r w:rsidRPr="00542158">
        <w:rPr>
          <w:b/>
        </w:rPr>
        <w:t>ath loss models, building penetration loss etc.</w:t>
      </w:r>
    </w:p>
    <w:p w14:paraId="7B0A58A7" w14:textId="18070586" w:rsidR="00542158" w:rsidRDefault="00542158" w:rsidP="00B75969">
      <w:r>
        <w:t>The path</w:t>
      </w:r>
      <w:r w:rsidR="0062377C">
        <w:t xml:space="preserve"> </w:t>
      </w:r>
      <w:r>
        <w:t>loss models used for NR FR2 simulations (R4-168953) are valid at 10GHz, as are the building penetration models.</w:t>
      </w:r>
    </w:p>
    <w:p w14:paraId="0E79DF51" w14:textId="60C2E5DC" w:rsidR="00D8669A" w:rsidRDefault="0062377C" w:rsidP="0062377C">
      <w:pPr>
        <w:pStyle w:val="Heading1"/>
        <w:numPr>
          <w:ilvl w:val="0"/>
          <w:numId w:val="21"/>
        </w:numPr>
      </w:pPr>
      <w:r>
        <w:t>Summary</w:t>
      </w:r>
    </w:p>
    <w:p w14:paraId="5038A332" w14:textId="411E0B23" w:rsidR="0062377C" w:rsidRDefault="0062377C" w:rsidP="0062377C">
      <w:r>
        <w:t>This paper looks at the 10-105GHz frequency range and discusses some of the parameters essential to carry out a co-existence simulation so that the required ACIR can be estimated, it makes the following proposals</w:t>
      </w:r>
    </w:p>
    <w:p w14:paraId="5CE7BBD7" w14:textId="027C4F40" w:rsidR="0062377C" w:rsidRPr="0062377C" w:rsidRDefault="0062377C" w:rsidP="0062377C">
      <w:pPr>
        <w:pStyle w:val="ListParagraph"/>
        <w:numPr>
          <w:ilvl w:val="0"/>
          <w:numId w:val="43"/>
        </w:numPr>
        <w:rPr>
          <w:rFonts w:ascii="Times New Roman" w:hAnsi="Times New Roman" w:cs="Times New Roman"/>
          <w:sz w:val="20"/>
        </w:rPr>
      </w:pPr>
      <w:r w:rsidRPr="0062377C">
        <w:rPr>
          <w:rFonts w:ascii="Times New Roman" w:hAnsi="Times New Roman" w:cs="Times New Roman"/>
          <w:sz w:val="20"/>
        </w:rPr>
        <w:t>Assume a hybrid beam forming architecture</w:t>
      </w:r>
    </w:p>
    <w:p w14:paraId="400E5FC1" w14:textId="20894CE9" w:rsidR="0062377C" w:rsidRPr="0062377C" w:rsidRDefault="0062377C" w:rsidP="0062377C">
      <w:pPr>
        <w:pStyle w:val="ListParagraph"/>
        <w:numPr>
          <w:ilvl w:val="0"/>
          <w:numId w:val="43"/>
        </w:numPr>
        <w:rPr>
          <w:rFonts w:ascii="Times New Roman" w:hAnsi="Times New Roman" w:cs="Times New Roman"/>
          <w:sz w:val="20"/>
        </w:rPr>
      </w:pPr>
      <w:r w:rsidRPr="0062377C">
        <w:rPr>
          <w:rFonts w:ascii="Times New Roman" w:hAnsi="Times New Roman" w:cs="Times New Roman"/>
          <w:sz w:val="20"/>
        </w:rPr>
        <w:t>BS antennas definition</w:t>
      </w:r>
    </w:p>
    <w:p w14:paraId="51DF2D45" w14:textId="09E37DEE" w:rsidR="0062377C" w:rsidRPr="0062377C" w:rsidRDefault="009222CD" w:rsidP="0062377C">
      <w:pPr>
        <w:pStyle w:val="ListParagraph"/>
        <w:numPr>
          <w:ilvl w:val="1"/>
          <w:numId w:val="43"/>
        </w:numPr>
        <w:rPr>
          <w:rFonts w:ascii="Times New Roman" w:hAnsi="Times New Roman" w:cs="Times New Roman"/>
          <w:sz w:val="20"/>
        </w:rPr>
      </w:pPr>
      <w:r>
        <w:rPr>
          <w:rFonts w:ascii="Times New Roman" w:hAnsi="Times New Roman" w:cs="Times New Roman"/>
          <w:sz w:val="20"/>
        </w:rPr>
        <w:t>16</w:t>
      </w:r>
      <w:r w:rsidR="0062377C" w:rsidRPr="0062377C">
        <w:rPr>
          <w:rFonts w:ascii="Times New Roman" w:hAnsi="Times New Roman" w:cs="Times New Roman"/>
          <w:sz w:val="20"/>
        </w:rPr>
        <w:t>x8 (v</w:t>
      </w:r>
      <w:r w:rsidR="0062377C">
        <w:rPr>
          <w:rFonts w:ascii="Times New Roman" w:hAnsi="Times New Roman" w:cs="Times New Roman"/>
          <w:sz w:val="20"/>
        </w:rPr>
        <w:t xml:space="preserve"> </w:t>
      </w:r>
      <w:r w:rsidR="0062377C" w:rsidRPr="0062377C">
        <w:rPr>
          <w:rFonts w:ascii="Times New Roman" w:hAnsi="Times New Roman" w:cs="Times New Roman"/>
          <w:sz w:val="20"/>
        </w:rPr>
        <w:t>x</w:t>
      </w:r>
      <w:r w:rsidR="0062377C">
        <w:rPr>
          <w:rFonts w:ascii="Times New Roman" w:hAnsi="Times New Roman" w:cs="Times New Roman"/>
          <w:sz w:val="20"/>
        </w:rPr>
        <w:t xml:space="preserve"> </w:t>
      </w:r>
      <w:r w:rsidR="0062377C" w:rsidRPr="0062377C">
        <w:rPr>
          <w:rFonts w:ascii="Times New Roman" w:hAnsi="Times New Roman" w:cs="Times New Roman"/>
          <w:sz w:val="20"/>
        </w:rPr>
        <w:t xml:space="preserve">h) </w:t>
      </w:r>
    </w:p>
    <w:p w14:paraId="65F12920" w14:textId="315509C4" w:rsidR="0062377C" w:rsidRPr="0062377C" w:rsidRDefault="0062377C" w:rsidP="0062377C">
      <w:pPr>
        <w:pStyle w:val="ListParagraph"/>
        <w:numPr>
          <w:ilvl w:val="1"/>
          <w:numId w:val="43"/>
        </w:numPr>
        <w:rPr>
          <w:rFonts w:ascii="Times New Roman" w:hAnsi="Times New Roman" w:cs="Times New Roman"/>
          <w:sz w:val="20"/>
        </w:rPr>
      </w:pPr>
      <w:r w:rsidRPr="0062377C">
        <w:rPr>
          <w:rFonts w:ascii="Times New Roman" w:hAnsi="Times New Roman" w:cs="Times New Roman"/>
          <w:sz w:val="20"/>
        </w:rPr>
        <w:t xml:space="preserve">Element aperture </w:t>
      </w:r>
      <w:r w:rsidR="00E23A19">
        <w:rPr>
          <w:rFonts w:ascii="Times New Roman" w:eastAsia="SimSun" w:hAnsi="Times New Roman" w:cs="Times New Roman"/>
          <w:sz w:val="20"/>
        </w:rPr>
        <w:t xml:space="preserve"> FFS</w:t>
      </w:r>
    </w:p>
    <w:p w14:paraId="0AEE086B" w14:textId="73A11314" w:rsidR="0062377C" w:rsidRPr="0062377C" w:rsidRDefault="0062377C" w:rsidP="0062377C">
      <w:pPr>
        <w:pStyle w:val="ListParagraph"/>
        <w:numPr>
          <w:ilvl w:val="1"/>
          <w:numId w:val="43"/>
        </w:numPr>
        <w:rPr>
          <w:rFonts w:ascii="Times New Roman" w:hAnsi="Times New Roman" w:cs="Times New Roman"/>
          <w:sz w:val="20"/>
        </w:rPr>
      </w:pPr>
      <w:r w:rsidRPr="0062377C">
        <w:rPr>
          <w:rFonts w:ascii="Times New Roman" w:eastAsia="SimSun" w:hAnsi="Times New Roman" w:cs="Times New Roman"/>
          <w:sz w:val="20"/>
        </w:rPr>
        <w:t>Element</w:t>
      </w:r>
      <w:r w:rsidR="00B77463">
        <w:rPr>
          <w:rFonts w:ascii="Times New Roman" w:eastAsia="SimSun" w:hAnsi="Times New Roman" w:cs="Times New Roman"/>
          <w:sz w:val="20"/>
        </w:rPr>
        <w:t xml:space="preserve"> loss 2dB</w:t>
      </w:r>
    </w:p>
    <w:p w14:paraId="21DC09BE" w14:textId="1453F80E"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hint="eastAsia"/>
          <w:sz w:val="20"/>
        </w:rPr>
        <w:t xml:space="preserve">BS </w:t>
      </w:r>
      <w:r w:rsidR="009222CD">
        <w:rPr>
          <w:rFonts w:ascii="Times New Roman" w:hAnsi="Times New Roman" w:cs="Times New Roman"/>
          <w:sz w:val="20"/>
        </w:rPr>
        <w:t>output power = 43</w:t>
      </w:r>
      <w:r>
        <w:rPr>
          <w:rFonts w:ascii="Times New Roman" w:hAnsi="Times New Roman" w:cs="Times New Roman"/>
          <w:sz w:val="20"/>
        </w:rPr>
        <w:t>dBm</w:t>
      </w:r>
      <w:r w:rsidR="009222CD">
        <w:rPr>
          <w:rFonts w:ascii="Times New Roman" w:hAnsi="Times New Roman" w:cs="Times New Roman"/>
          <w:sz w:val="20"/>
        </w:rPr>
        <w:t>/100MHz (~22</w:t>
      </w:r>
      <w:r>
        <w:rPr>
          <w:rFonts w:ascii="Times New Roman" w:hAnsi="Times New Roman" w:cs="Times New Roman"/>
          <w:sz w:val="20"/>
        </w:rPr>
        <w:t>dBm/element)</w:t>
      </w:r>
    </w:p>
    <w:p w14:paraId="44E74D82" w14:textId="7E18ACA0"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UE output power = 23dBm isotropic (0dBi)</w:t>
      </w:r>
    </w:p>
    <w:p w14:paraId="3A454EA3" w14:textId="1AC10456" w:rsidR="0062377C" w:rsidRDefault="0062377C"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Noise figure; BS = 7dB, UE=9dB</w:t>
      </w:r>
    </w:p>
    <w:p w14:paraId="79D01D26" w14:textId="1E4BD46D" w:rsidR="0062377C" w:rsidRDefault="009222CD" w:rsidP="0062377C">
      <w:pPr>
        <w:pStyle w:val="ListParagraph"/>
        <w:numPr>
          <w:ilvl w:val="0"/>
          <w:numId w:val="43"/>
        </w:numPr>
        <w:rPr>
          <w:rFonts w:ascii="Times New Roman" w:hAnsi="Times New Roman" w:cs="Times New Roman"/>
          <w:sz w:val="20"/>
        </w:rPr>
      </w:pPr>
      <w:r>
        <w:rPr>
          <w:rFonts w:ascii="Times New Roman" w:hAnsi="Times New Roman" w:cs="Times New Roman"/>
          <w:sz w:val="20"/>
        </w:rPr>
        <w:t>ISD 50</w:t>
      </w:r>
      <w:r w:rsidR="0062377C">
        <w:rPr>
          <w:rFonts w:ascii="Times New Roman" w:hAnsi="Times New Roman" w:cs="Times New Roman"/>
          <w:sz w:val="20"/>
        </w:rPr>
        <w:t>0m</w:t>
      </w:r>
    </w:p>
    <w:p w14:paraId="1974B869" w14:textId="20066838" w:rsidR="003C32D4" w:rsidRDefault="003C32D4" w:rsidP="003C32D4">
      <w:pPr>
        <w:pStyle w:val="Heading1"/>
      </w:pPr>
      <w:r>
        <w:rPr>
          <w:rFonts w:hint="eastAsia"/>
        </w:rPr>
        <w:lastRenderedPageBreak/>
        <w:t>R</w:t>
      </w:r>
      <w:r>
        <w:t>eferences</w:t>
      </w:r>
    </w:p>
    <w:p w14:paraId="1DCB6C4C" w14:textId="7722684F" w:rsidR="003C32D4" w:rsidRDefault="003C32D4" w:rsidP="003C32D4">
      <w:r>
        <w:rPr>
          <w:rFonts w:hint="eastAsia"/>
        </w:rPr>
        <w:t>[1]</w:t>
      </w:r>
      <w:r>
        <w:rPr>
          <w:rFonts w:hint="eastAsia"/>
        </w:rPr>
        <w:tab/>
      </w:r>
      <w:r w:rsidRPr="003C32D4">
        <w:t>RP-200513</w:t>
      </w:r>
      <w:r>
        <w:tab/>
      </w:r>
      <w:r w:rsidRPr="003C32D4">
        <w:t>New SI proposal: Study on IMT parameters for 6.425-7.025GHz, 7.025-7.125GHz and 10.0-10.5GHz</w:t>
      </w:r>
      <w:r>
        <w:tab/>
      </w:r>
      <w:r w:rsidRPr="003C32D4">
        <w:t>Ericsson, Huawei, HiSilicon</w:t>
      </w:r>
    </w:p>
    <w:p w14:paraId="4055DBE7" w14:textId="50E3BBF5" w:rsidR="003C32D4" w:rsidRPr="003C32D4" w:rsidRDefault="003C32D4" w:rsidP="003C32D4">
      <w:r>
        <w:t>[2]</w:t>
      </w:r>
      <w:r>
        <w:tab/>
      </w:r>
      <w:r w:rsidRPr="003C32D4">
        <w:t>3GPP TR 38.820</w:t>
      </w:r>
      <w:r>
        <w:tab/>
      </w:r>
      <w:r>
        <w:tab/>
        <w:t>NR;7 - 24 GHz frequency range</w:t>
      </w:r>
    </w:p>
    <w:p w14:paraId="319E08B3" w14:textId="77777777" w:rsidR="00171DF3" w:rsidRPr="00171DF3" w:rsidRDefault="00171DF3" w:rsidP="00C602F1">
      <w:pPr>
        <w:rPr>
          <w:rFonts w:eastAsia="SimSun"/>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5E8CF" w14:textId="77777777" w:rsidR="003A248A" w:rsidRDefault="003A248A">
      <w:r>
        <w:separator/>
      </w:r>
    </w:p>
  </w:endnote>
  <w:endnote w:type="continuationSeparator" w:id="0">
    <w:p w14:paraId="69798D10" w14:textId="77777777" w:rsidR="003A248A" w:rsidRDefault="003A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F5392" w14:textId="77777777" w:rsidR="003A248A" w:rsidRDefault="003A248A">
      <w:r>
        <w:separator/>
      </w:r>
    </w:p>
  </w:footnote>
  <w:footnote w:type="continuationSeparator" w:id="0">
    <w:p w14:paraId="24083084" w14:textId="77777777" w:rsidR="003A248A" w:rsidRDefault="003A2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4"/>
  </w:num>
  <w:num w:numId="6">
    <w:abstractNumId w:val="25"/>
  </w:num>
  <w:num w:numId="7">
    <w:abstractNumId w:val="21"/>
  </w:num>
  <w:num w:numId="8">
    <w:abstractNumId w:val="23"/>
  </w:num>
  <w:num w:numId="9">
    <w:abstractNumId w:val="2"/>
  </w:num>
  <w:num w:numId="10">
    <w:abstractNumId w:val="27"/>
  </w:num>
  <w:num w:numId="11">
    <w:abstractNumId w:val="40"/>
  </w:num>
  <w:num w:numId="12">
    <w:abstractNumId w:val="16"/>
  </w:num>
  <w:num w:numId="13">
    <w:abstractNumId w:val="18"/>
  </w:num>
  <w:num w:numId="14">
    <w:abstractNumId w:val="28"/>
  </w:num>
  <w:num w:numId="15">
    <w:abstractNumId w:val="31"/>
  </w:num>
  <w:num w:numId="16">
    <w:abstractNumId w:val="15"/>
  </w:num>
  <w:num w:numId="17">
    <w:abstractNumId w:val="3"/>
  </w:num>
  <w:num w:numId="18">
    <w:abstractNumId w:val="33"/>
  </w:num>
  <w:num w:numId="19">
    <w:abstractNumId w:val="32"/>
  </w:num>
  <w:num w:numId="20">
    <w:abstractNumId w:val="17"/>
  </w:num>
  <w:num w:numId="21">
    <w:abstractNumId w:val="10"/>
  </w:num>
  <w:num w:numId="22">
    <w:abstractNumId w:val="5"/>
  </w:num>
  <w:num w:numId="23">
    <w:abstractNumId w:val="36"/>
  </w:num>
  <w:num w:numId="24">
    <w:abstractNumId w:val="12"/>
  </w:num>
  <w:num w:numId="25">
    <w:abstractNumId w:val="9"/>
  </w:num>
  <w:num w:numId="26">
    <w:abstractNumId w:val="38"/>
  </w:num>
  <w:num w:numId="27">
    <w:abstractNumId w:val="37"/>
  </w:num>
  <w:num w:numId="28">
    <w:abstractNumId w:val="30"/>
  </w:num>
  <w:num w:numId="29">
    <w:abstractNumId w:val="39"/>
  </w:num>
  <w:num w:numId="30">
    <w:abstractNumId w:val="22"/>
  </w:num>
  <w:num w:numId="31">
    <w:abstractNumId w:val="6"/>
  </w:num>
  <w:num w:numId="32">
    <w:abstractNumId w:val="29"/>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5"/>
  </w:num>
  <w:num w:numId="41">
    <w:abstractNumId w:val="41"/>
  </w:num>
  <w:num w:numId="42">
    <w:abstractNumId w:val="2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5221"/>
    <w:rsid w:val="00093E7E"/>
    <w:rsid w:val="000A7DD0"/>
    <w:rsid w:val="000B5956"/>
    <w:rsid w:val="000D435B"/>
    <w:rsid w:val="000D6CFC"/>
    <w:rsid w:val="000E3591"/>
    <w:rsid w:val="000E51ED"/>
    <w:rsid w:val="00103185"/>
    <w:rsid w:val="001047B7"/>
    <w:rsid w:val="001208C3"/>
    <w:rsid w:val="001269BC"/>
    <w:rsid w:val="00153528"/>
    <w:rsid w:val="001604CD"/>
    <w:rsid w:val="00171DF3"/>
    <w:rsid w:val="001761B2"/>
    <w:rsid w:val="00184646"/>
    <w:rsid w:val="00191FD0"/>
    <w:rsid w:val="001A08AA"/>
    <w:rsid w:val="001A3120"/>
    <w:rsid w:val="001A51E3"/>
    <w:rsid w:val="001A7E04"/>
    <w:rsid w:val="001B256C"/>
    <w:rsid w:val="001B2F0C"/>
    <w:rsid w:val="001C3A35"/>
    <w:rsid w:val="001C53E5"/>
    <w:rsid w:val="001D5E31"/>
    <w:rsid w:val="001D635C"/>
    <w:rsid w:val="001E135B"/>
    <w:rsid w:val="00204D74"/>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76EE"/>
    <w:rsid w:val="00307FE3"/>
    <w:rsid w:val="00312074"/>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248A"/>
    <w:rsid w:val="003A54B2"/>
    <w:rsid w:val="003B3240"/>
    <w:rsid w:val="003C127C"/>
    <w:rsid w:val="003C1CF6"/>
    <w:rsid w:val="003C32D4"/>
    <w:rsid w:val="003D7224"/>
    <w:rsid w:val="003E0755"/>
    <w:rsid w:val="003E4B1C"/>
    <w:rsid w:val="003F0FF2"/>
    <w:rsid w:val="004104BD"/>
    <w:rsid w:val="00416DA7"/>
    <w:rsid w:val="004219AB"/>
    <w:rsid w:val="00425DC9"/>
    <w:rsid w:val="00430980"/>
    <w:rsid w:val="00444225"/>
    <w:rsid w:val="00450ADA"/>
    <w:rsid w:val="00483349"/>
    <w:rsid w:val="004836DA"/>
    <w:rsid w:val="00486547"/>
    <w:rsid w:val="00494025"/>
    <w:rsid w:val="004A17C7"/>
    <w:rsid w:val="004B3A0A"/>
    <w:rsid w:val="004B5C8E"/>
    <w:rsid w:val="004B73DB"/>
    <w:rsid w:val="004C0816"/>
    <w:rsid w:val="004C3CE5"/>
    <w:rsid w:val="004C4342"/>
    <w:rsid w:val="004D71B0"/>
    <w:rsid w:val="004D7A3C"/>
    <w:rsid w:val="004F7A3D"/>
    <w:rsid w:val="00505BFA"/>
    <w:rsid w:val="00505F46"/>
    <w:rsid w:val="00513582"/>
    <w:rsid w:val="00542158"/>
    <w:rsid w:val="005421E4"/>
    <w:rsid w:val="005425EF"/>
    <w:rsid w:val="005530AA"/>
    <w:rsid w:val="00574154"/>
    <w:rsid w:val="00583B03"/>
    <w:rsid w:val="00584F09"/>
    <w:rsid w:val="005858AA"/>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A72E9"/>
    <w:rsid w:val="007B6162"/>
    <w:rsid w:val="007B6D18"/>
    <w:rsid w:val="007C1BCF"/>
    <w:rsid w:val="007C2BC8"/>
    <w:rsid w:val="007D6048"/>
    <w:rsid w:val="007E376C"/>
    <w:rsid w:val="007E54CD"/>
    <w:rsid w:val="007E59AE"/>
    <w:rsid w:val="007E6A3B"/>
    <w:rsid w:val="007F0E1E"/>
    <w:rsid w:val="007F4253"/>
    <w:rsid w:val="007F6103"/>
    <w:rsid w:val="007F62EA"/>
    <w:rsid w:val="00803F95"/>
    <w:rsid w:val="00812D42"/>
    <w:rsid w:val="00813BF7"/>
    <w:rsid w:val="008239B4"/>
    <w:rsid w:val="00823E1D"/>
    <w:rsid w:val="00832EC2"/>
    <w:rsid w:val="00836C44"/>
    <w:rsid w:val="00844063"/>
    <w:rsid w:val="008717AB"/>
    <w:rsid w:val="008873FB"/>
    <w:rsid w:val="00893454"/>
    <w:rsid w:val="00893DD9"/>
    <w:rsid w:val="00895EC8"/>
    <w:rsid w:val="008B6EE0"/>
    <w:rsid w:val="008B77DD"/>
    <w:rsid w:val="008C59C4"/>
    <w:rsid w:val="008C60E9"/>
    <w:rsid w:val="008C6746"/>
    <w:rsid w:val="008D4165"/>
    <w:rsid w:val="008D6505"/>
    <w:rsid w:val="008F7D93"/>
    <w:rsid w:val="0090245D"/>
    <w:rsid w:val="00904A82"/>
    <w:rsid w:val="00911FD0"/>
    <w:rsid w:val="0092124A"/>
    <w:rsid w:val="009222CD"/>
    <w:rsid w:val="009246C1"/>
    <w:rsid w:val="00931702"/>
    <w:rsid w:val="00931F09"/>
    <w:rsid w:val="0093235B"/>
    <w:rsid w:val="00946169"/>
    <w:rsid w:val="00951AE4"/>
    <w:rsid w:val="00952FA0"/>
    <w:rsid w:val="00961F97"/>
    <w:rsid w:val="00970A09"/>
    <w:rsid w:val="00976C55"/>
    <w:rsid w:val="00980247"/>
    <w:rsid w:val="00983910"/>
    <w:rsid w:val="0098598B"/>
    <w:rsid w:val="009868CB"/>
    <w:rsid w:val="00986C06"/>
    <w:rsid w:val="0099497B"/>
    <w:rsid w:val="00996D3C"/>
    <w:rsid w:val="00997615"/>
    <w:rsid w:val="009A37B6"/>
    <w:rsid w:val="009A56E4"/>
    <w:rsid w:val="009A5CE8"/>
    <w:rsid w:val="009B2AFC"/>
    <w:rsid w:val="009B2E99"/>
    <w:rsid w:val="009B3F98"/>
    <w:rsid w:val="009C0727"/>
    <w:rsid w:val="009C330C"/>
    <w:rsid w:val="009C3926"/>
    <w:rsid w:val="009D0AB1"/>
    <w:rsid w:val="009D1CC7"/>
    <w:rsid w:val="009D39C5"/>
    <w:rsid w:val="009D3C34"/>
    <w:rsid w:val="009D564B"/>
    <w:rsid w:val="009E434E"/>
    <w:rsid w:val="009F180A"/>
    <w:rsid w:val="009F5663"/>
    <w:rsid w:val="00A01CA7"/>
    <w:rsid w:val="00A033F1"/>
    <w:rsid w:val="00A1648E"/>
    <w:rsid w:val="00A17573"/>
    <w:rsid w:val="00A205A9"/>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152E0"/>
    <w:rsid w:val="00B21530"/>
    <w:rsid w:val="00B250A2"/>
    <w:rsid w:val="00B25DE0"/>
    <w:rsid w:val="00B26517"/>
    <w:rsid w:val="00B373D3"/>
    <w:rsid w:val="00B43095"/>
    <w:rsid w:val="00B53FE2"/>
    <w:rsid w:val="00B579B9"/>
    <w:rsid w:val="00B65641"/>
    <w:rsid w:val="00B663E1"/>
    <w:rsid w:val="00B72691"/>
    <w:rsid w:val="00B746E7"/>
    <w:rsid w:val="00B75969"/>
    <w:rsid w:val="00B77463"/>
    <w:rsid w:val="00B8446C"/>
    <w:rsid w:val="00B85CA4"/>
    <w:rsid w:val="00B96A86"/>
    <w:rsid w:val="00BA3EC1"/>
    <w:rsid w:val="00BA723E"/>
    <w:rsid w:val="00BA7A28"/>
    <w:rsid w:val="00BB1E7F"/>
    <w:rsid w:val="00BB63C0"/>
    <w:rsid w:val="00BC47D8"/>
    <w:rsid w:val="00BD6420"/>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1BE6"/>
    <w:rsid w:val="00CE5967"/>
    <w:rsid w:val="00CE627D"/>
    <w:rsid w:val="00CE6E30"/>
    <w:rsid w:val="00CF61C0"/>
    <w:rsid w:val="00CF7BED"/>
    <w:rsid w:val="00D04E92"/>
    <w:rsid w:val="00D115EA"/>
    <w:rsid w:val="00D122C0"/>
    <w:rsid w:val="00D2097A"/>
    <w:rsid w:val="00D233BA"/>
    <w:rsid w:val="00D2395E"/>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C0640"/>
    <w:rsid w:val="00DD0C2C"/>
    <w:rsid w:val="00DF7083"/>
    <w:rsid w:val="00E116CD"/>
    <w:rsid w:val="00E12EB7"/>
    <w:rsid w:val="00E13055"/>
    <w:rsid w:val="00E13A4A"/>
    <w:rsid w:val="00E23A19"/>
    <w:rsid w:val="00E24717"/>
    <w:rsid w:val="00E24FE0"/>
    <w:rsid w:val="00E25C05"/>
    <w:rsid w:val="00E31856"/>
    <w:rsid w:val="00E417C4"/>
    <w:rsid w:val="00E510D4"/>
    <w:rsid w:val="00E52F3B"/>
    <w:rsid w:val="00E55ABC"/>
    <w:rsid w:val="00E57B74"/>
    <w:rsid w:val="00E73A60"/>
    <w:rsid w:val="00E7697D"/>
    <w:rsid w:val="00E8629F"/>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5D2D"/>
    <w:rsid w:val="00F30686"/>
    <w:rsid w:val="00F331D1"/>
    <w:rsid w:val="00F414FE"/>
    <w:rsid w:val="00F43204"/>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1504106">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AF9F-7D1B-42BC-AFEC-9544288D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9947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2020-04-10T17:37:00Z</dcterms:created>
  <dcterms:modified xsi:type="dcterms:W3CDTF">2020-04-10T17:37:00Z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(2)vBb7Ut/ve1wrPslQ2UB9XSZ7x+PaO6Kfs4bO7vvBvbHY1QEDFnCeHs1OhIQ0XnzwtC6a95PU
5q1/vuH56DlyCKPauzLt241rImYahQOJSQLfe5NJw8JL/2fhcsq9g/7PaQFiBao3Em63Lz8w
w0fLcmMwghdZWei03oRdvUXWMnIwP8WWj8BojlRw18KPNOHW9FQU2M2SoVxrcd8w1l7mZ5vx
e0d5JjgrGm+7kL7GRI</vt:lpwstr>
  </property>
  <property fmtid="{D5CDD505-2E9C-101B-9397-08002B2CF9AE}" pid="7" name="_2015_ms_pID_7253431">
    <vt:lpwstr>zEikDZi6hoQLByq4Cmkb1qQD2QcRYKVvwacOZT4UGZECdCKAlotZOP
S7AEFzG9uHIlYWsuH9th52EtFm2iS7BHthq37RGrhjqNDU7ShZV/ieUhr5GdpQCq+gDTFjyv
8wuSfRpxELxA7MALCrjOs3qakR2sguXOYRLHQml8H3r5QBhL91zZHx7qDOw803ZWnGZDTXfa
Rg4tM/jHsVmrhWRZ</vt:lpwstr>
  </property>
</Properties>
</file>